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8D502F">
        <w:rPr>
          <w:rFonts w:ascii="Times New Roman" w:hAnsi="Times New Roman" w:cs="Times New Roman"/>
          <w:noProof/>
        </w:rPr>
        <w:drawing>
          <wp:inline distT="0" distB="0" distL="0" distR="0">
            <wp:extent cx="2178685" cy="7264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178685" cy="726440"/>
                    </a:xfrm>
                    <a:prstGeom prst="rect">
                      <a:avLst/>
                    </a:prstGeom>
                    <a:noFill/>
                    <a:ln w="9525">
                      <a:noFill/>
                      <a:miter lim="800000"/>
                      <a:headEnd/>
                      <a:tailEnd/>
                    </a:ln>
                  </pic:spPr>
                </pic:pic>
              </a:graphicData>
            </a:graphic>
          </wp:inline>
        </w:drawing>
      </w:r>
    </w:p>
    <w:p w:rsidR="007D3700" w:rsidRPr="007D3700" w:rsidRDefault="007D3700" w:rsidP="004005B5">
      <w:pPr>
        <w:widowControl w:val="0"/>
        <w:tabs>
          <w:tab w:val="left" w:pos="0"/>
          <w:tab w:val="center" w:pos="5819"/>
        </w:tabs>
        <w:rPr>
          <w:rFonts w:ascii="Times New Roman" w:hAnsi="Times New Roman" w:cs="Times New Roman"/>
          <w:b/>
          <w:bCs/>
        </w:rPr>
      </w:pPr>
    </w:p>
    <w:p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rsidR="00D07095" w:rsidRPr="00402C3E" w:rsidRDefault="00D07095" w:rsidP="004005B5">
      <w:pPr>
        <w:widowControl w:val="0"/>
        <w:tabs>
          <w:tab w:val="left" w:pos="0"/>
        </w:tabs>
        <w:rPr>
          <w:rFonts w:ascii="Times New Roman" w:hAnsi="Times New Roman" w:cs="Times New Roman"/>
          <w:b/>
          <w:bCs/>
        </w:rPr>
      </w:pPr>
    </w:p>
    <w:p w:rsidR="00D07095" w:rsidRPr="00402C3E" w:rsidRDefault="00D07095" w:rsidP="004005B5">
      <w:pPr>
        <w:widowControl w:val="0"/>
        <w:tabs>
          <w:tab w:val="left" w:pos="0"/>
        </w:tabs>
        <w:rPr>
          <w:rFonts w:ascii="Times New Roman" w:hAnsi="Times New Roman" w:cs="Times New Roman"/>
          <w:b/>
          <w:bCs/>
        </w:rPr>
      </w:pPr>
    </w:p>
    <w:p w:rsidR="00D07095" w:rsidRPr="002373F9" w:rsidRDefault="002373F9" w:rsidP="004005B5">
      <w:pPr>
        <w:pStyle w:val="Heading"/>
        <w:tabs>
          <w:tab w:val="left" w:pos="0"/>
        </w:tabs>
        <w:spacing w:before="0" w:after="0"/>
        <w:ind w:firstLine="1"/>
        <w:rPr>
          <w:sz w:val="24"/>
          <w:szCs w:val="22"/>
        </w:rPr>
      </w:pPr>
      <w:r w:rsidRPr="002373F9">
        <w:rPr>
          <w:sz w:val="24"/>
          <w:szCs w:val="22"/>
        </w:rPr>
        <w:t>EOP</w:t>
      </w:r>
      <w:r w:rsidR="0043375A" w:rsidRPr="002373F9">
        <w:rPr>
          <w:sz w:val="24"/>
          <w:szCs w:val="22"/>
        </w:rPr>
        <w:t>-0</w:t>
      </w:r>
      <w:r w:rsidRPr="002373F9">
        <w:rPr>
          <w:sz w:val="24"/>
          <w:szCs w:val="22"/>
        </w:rPr>
        <w:t>08</w:t>
      </w:r>
      <w:r w:rsidR="0043375A" w:rsidRPr="002373F9">
        <w:rPr>
          <w:sz w:val="24"/>
          <w:szCs w:val="22"/>
        </w:rPr>
        <w:t>-</w:t>
      </w:r>
      <w:r w:rsidRPr="002373F9">
        <w:rPr>
          <w:sz w:val="24"/>
          <w:szCs w:val="22"/>
        </w:rPr>
        <w:t>1</w:t>
      </w:r>
      <w:r w:rsidR="0043375A" w:rsidRPr="002373F9">
        <w:rPr>
          <w:sz w:val="24"/>
          <w:szCs w:val="22"/>
        </w:rPr>
        <w:t xml:space="preserve"> – </w:t>
      </w:r>
      <w:r w:rsidRPr="002373F9">
        <w:rPr>
          <w:sz w:val="24"/>
          <w:szCs w:val="22"/>
        </w:rPr>
        <w:t>Loss of Control Center Functionality</w:t>
      </w:r>
    </w:p>
    <w:p w:rsidR="00D07095" w:rsidRPr="00402C3E" w:rsidRDefault="00D07095" w:rsidP="004005B5">
      <w:pPr>
        <w:widowControl w:val="0"/>
        <w:tabs>
          <w:tab w:val="left" w:pos="0"/>
        </w:tabs>
        <w:jc w:val="center"/>
        <w:rPr>
          <w:rFonts w:ascii="Times New Roman" w:hAnsi="Times New Roman" w:cs="Times New Roman"/>
        </w:rPr>
      </w:pPr>
    </w:p>
    <w:p w:rsidR="004005B5" w:rsidRPr="0090102F" w:rsidRDefault="004005B5" w:rsidP="004005B5">
      <w:pPr>
        <w:tabs>
          <w:tab w:val="left" w:pos="0"/>
          <w:tab w:val="left" w:pos="1080"/>
        </w:tabs>
        <w:rPr>
          <w:rFonts w:ascii="Calibri" w:hAnsi="Calibri"/>
          <w:b/>
          <w:i/>
          <w:color w:val="FF0000"/>
        </w:rPr>
      </w:pPr>
      <w:r w:rsidRPr="0090102F">
        <w:rPr>
          <w:rFonts w:ascii="Calibri" w:hAnsi="Calibri"/>
          <w:b/>
          <w:i/>
          <w:color w:val="FF0000"/>
        </w:rPr>
        <w:t>This section must be completed by the Compliance Enforcement Authority.</w:t>
      </w:r>
      <w:r w:rsidR="000849DD">
        <w:rPr>
          <w:rFonts w:ascii="Calibri" w:hAnsi="Calibri"/>
          <w:b/>
          <w:i/>
          <w:color w:val="FF0000"/>
        </w:rPr>
        <w:t xml:space="preserve">    </w:t>
      </w:r>
    </w:p>
    <w:p w:rsidR="001902FB" w:rsidRPr="00402C3E" w:rsidRDefault="001902FB" w:rsidP="004005B5">
      <w:pPr>
        <w:widowControl w:val="0"/>
        <w:tabs>
          <w:tab w:val="left" w:pos="0"/>
        </w:tabs>
        <w:rPr>
          <w:rFonts w:ascii="Tahoma" w:hAnsi="Tahoma" w:cs="Tahoma"/>
          <w:b/>
          <w:bCs/>
          <w:sz w:val="22"/>
          <w:szCs w:val="22"/>
        </w:rPr>
      </w:pP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Registered Entity:</w:t>
      </w:r>
      <w:r w:rsidRPr="007E3754">
        <w:rPr>
          <w:rFonts w:ascii="Calibri" w:hAnsi="Calibri" w:cs="Times New Roman"/>
          <w:b/>
          <w:bCs/>
          <w:color w:val="auto"/>
        </w:rPr>
        <w:t xml:space="preserve"> </w:t>
      </w:r>
    </w:p>
    <w:p w:rsidR="00D07095" w:rsidRPr="007E3754" w:rsidRDefault="00A30A2F" w:rsidP="004005B5">
      <w:pPr>
        <w:widowControl w:val="0"/>
        <w:tabs>
          <w:tab w:val="left" w:pos="0"/>
        </w:tabs>
        <w:rPr>
          <w:rFonts w:ascii="Calibri" w:hAnsi="Calibri" w:cs="Times New Roman"/>
          <w:i/>
          <w:iCs/>
          <w:color w:val="auto"/>
        </w:rPr>
      </w:pPr>
      <w:r w:rsidRPr="007E3754">
        <w:rPr>
          <w:rFonts w:ascii="Calibri" w:hAnsi="Calibri" w:cs="Tahoma"/>
          <w:b/>
          <w:bCs/>
          <w:color w:val="auto"/>
        </w:rPr>
        <w:t>NCR Number:</w:t>
      </w:r>
      <w:r w:rsidR="007E3754" w:rsidRPr="007E3754">
        <w:rPr>
          <w:rFonts w:ascii="Calibri" w:hAnsi="Calibri" w:cs="Times New Roman"/>
          <w:b/>
          <w:bCs/>
          <w:color w:val="auto"/>
        </w:rPr>
        <w:t xml:space="preserve">  </w:t>
      </w:r>
    </w:p>
    <w:p w:rsidR="00D07095" w:rsidRPr="001A3811" w:rsidRDefault="00A30A2F" w:rsidP="004005B5">
      <w:pPr>
        <w:widowControl w:val="0"/>
        <w:tabs>
          <w:tab w:val="left" w:pos="0"/>
          <w:tab w:val="left" w:pos="3720"/>
        </w:tabs>
        <w:rPr>
          <w:rFonts w:ascii="Calibri" w:hAnsi="Calibri" w:cs="Times New Roman"/>
          <w:b/>
          <w:bCs/>
        </w:rPr>
      </w:pPr>
      <w:r w:rsidRPr="001A3811">
        <w:rPr>
          <w:rFonts w:ascii="Calibri" w:hAnsi="Calibri" w:cs="Tahoma"/>
          <w:b/>
          <w:bCs/>
        </w:rPr>
        <w:t>Applicable Function(s):</w:t>
      </w:r>
      <w:r w:rsidR="00135B25" w:rsidRPr="001A3811">
        <w:rPr>
          <w:rFonts w:ascii="Calibri" w:hAnsi="Calibri" w:cs="Times New Roman"/>
          <w:b/>
          <w:bCs/>
        </w:rPr>
        <w:t xml:space="preserve"> </w:t>
      </w:r>
      <w:r w:rsidR="00AA4874" w:rsidRPr="001A3811">
        <w:rPr>
          <w:rFonts w:ascii="Calibri" w:hAnsi="Calibri" w:cs="Times New Roman"/>
          <w:bCs/>
        </w:rPr>
        <w:t>BA</w:t>
      </w:r>
      <w:r w:rsidR="00E97917">
        <w:rPr>
          <w:rFonts w:ascii="Calibri" w:hAnsi="Calibri" w:cs="Times New Roman"/>
          <w:bCs/>
        </w:rPr>
        <w:t>, RC, TOP</w:t>
      </w:r>
    </w:p>
    <w:p w:rsidR="000E3AAA" w:rsidRDefault="00980EB5" w:rsidP="00293D2F">
      <w:pPr>
        <w:widowControl w:val="0"/>
        <w:tabs>
          <w:tab w:val="left" w:pos="0"/>
        </w:tabs>
        <w:rPr>
          <w:rFonts w:ascii="Calibri" w:hAnsi="Calibri" w:cs="Times New Roman"/>
          <w:b/>
          <w:bCs/>
        </w:rPr>
      </w:pPr>
      <w:r w:rsidRPr="001A3811">
        <w:rPr>
          <w:rFonts w:ascii="Calibri" w:hAnsi="Calibri" w:cs="Times New Roman"/>
          <w:b/>
        </w:rPr>
        <w:tab/>
      </w:r>
      <w:r w:rsidRPr="001A3811">
        <w:rPr>
          <w:rFonts w:ascii="Calibri" w:hAnsi="Calibri" w:cs="Times New Roman"/>
          <w:b/>
          <w:bCs/>
        </w:rPr>
        <w:tab/>
      </w:r>
      <w:r w:rsidR="00766EFB" w:rsidRPr="001A3811">
        <w:rPr>
          <w:rFonts w:ascii="Calibri" w:hAnsi="Calibri" w:cs="Times New Roman"/>
          <w:b/>
          <w:bCs/>
        </w:rPr>
        <w:tab/>
      </w:r>
      <w:r w:rsidR="00766EFB" w:rsidRPr="001A3811">
        <w:rPr>
          <w:rFonts w:ascii="Calibri" w:hAnsi="Calibri" w:cs="Times New Roman"/>
          <w:b/>
          <w:bCs/>
        </w:rPr>
        <w:tab/>
      </w:r>
      <w:r w:rsidR="000E3AAA">
        <w:rPr>
          <w:rFonts w:ascii="Calibri" w:hAnsi="Calibri" w:cs="Times New Roman"/>
          <w:b/>
          <w:bCs/>
        </w:rPr>
        <w:t>Compliance Assessment Date:</w:t>
      </w:r>
    </w:p>
    <w:p w:rsidR="00D33FAE" w:rsidRDefault="00D33FAE" w:rsidP="00293D2F">
      <w:pPr>
        <w:widowControl w:val="0"/>
        <w:tabs>
          <w:tab w:val="left" w:pos="0"/>
        </w:tabs>
        <w:rPr>
          <w:rFonts w:ascii="Calibri" w:hAnsi="Calibri" w:cs="Times New Roman"/>
          <w:b/>
          <w:bCs/>
        </w:rPr>
      </w:pPr>
      <w:r>
        <w:rPr>
          <w:rFonts w:ascii="Calibri" w:hAnsi="Calibri" w:cs="Times New Roman"/>
          <w:b/>
          <w:bCs/>
        </w:rPr>
        <w:t xml:space="preserve">Compliance Monitoring Method: </w:t>
      </w:r>
    </w:p>
    <w:p w:rsidR="00D07095" w:rsidRPr="001A3811" w:rsidRDefault="00297D67" w:rsidP="00293D2F">
      <w:pPr>
        <w:widowControl w:val="0"/>
        <w:tabs>
          <w:tab w:val="left" w:pos="0"/>
        </w:tabs>
        <w:rPr>
          <w:rFonts w:ascii="Calibri" w:hAnsi="Calibri"/>
          <w:b/>
          <w:bCs/>
        </w:rPr>
      </w:pPr>
      <w:r w:rsidRPr="001A3811">
        <w:rPr>
          <w:rFonts w:ascii="Calibri" w:hAnsi="Calibri" w:cs="Tahoma"/>
          <w:b/>
          <w:bCs/>
        </w:rPr>
        <w:t>Names of A</w:t>
      </w:r>
      <w:r w:rsidR="00F56C05" w:rsidRPr="001A3811">
        <w:rPr>
          <w:rFonts w:ascii="Calibri" w:hAnsi="Calibri" w:cs="Tahoma"/>
          <w:b/>
          <w:bCs/>
        </w:rPr>
        <w:t>uditors:</w:t>
      </w:r>
      <w:r w:rsidR="00F56C05" w:rsidRPr="001A3811">
        <w:rPr>
          <w:rFonts w:ascii="Calibri" w:hAnsi="Calibri" w:cs="Tahoma"/>
          <w:b/>
          <w:bCs/>
        </w:rPr>
        <w:tab/>
      </w: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C01958" w:rsidRDefault="00C01958" w:rsidP="00EC4830">
      <w:pPr>
        <w:widowControl w:val="0"/>
        <w:rPr>
          <w:rFonts w:ascii="Times New Roman" w:hAnsi="Times New Roman" w:cs="Times New Roman"/>
          <w:b/>
          <w:bCs/>
          <w:color w:val="003366"/>
          <w:sz w:val="32"/>
          <w:szCs w:val="32"/>
        </w:rPr>
      </w:pPr>
    </w:p>
    <w:p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rsidR="0039464A" w:rsidRPr="00101016" w:rsidRDefault="0039464A" w:rsidP="0093048F">
      <w:pPr>
        <w:pStyle w:val="Heading1"/>
        <w:rPr>
          <w:rFonts w:ascii="Calibri" w:hAnsi="Calibri"/>
          <w:b/>
          <w:color w:val="auto"/>
          <w:sz w:val="24"/>
          <w:szCs w:val="24"/>
          <w:u w:val="single"/>
        </w:rPr>
      </w:pPr>
      <w:bookmarkStart w:id="1" w:name="_Toc330463552"/>
      <w:r w:rsidRPr="006C43BC">
        <w:rPr>
          <w:rFonts w:ascii="Calibri" w:hAnsi="Calibri"/>
          <w:b/>
          <w:color w:val="auto"/>
          <w:sz w:val="24"/>
          <w:szCs w:val="24"/>
          <w:u w:val="single"/>
        </w:rPr>
        <w:lastRenderedPageBreak/>
        <w:t>Subject Matter Experts</w:t>
      </w:r>
      <w:bookmarkEnd w:id="1"/>
    </w:p>
    <w:p w:rsidR="0039464A" w:rsidRPr="006C43BC" w:rsidRDefault="0039464A" w:rsidP="00EC4830">
      <w:pPr>
        <w:widowControl w:val="0"/>
        <w:rPr>
          <w:rFonts w:ascii="Calibri" w:hAnsi="Calibri" w:cs="Times New Roman"/>
        </w:rPr>
      </w:pPr>
      <w:r w:rsidRPr="006C43BC">
        <w:rPr>
          <w:rFonts w:ascii="Calibri" w:hAnsi="Calibri" w:cs="Times New Roman"/>
        </w:rPr>
        <w:t xml:space="preserve">Identify </w:t>
      </w:r>
      <w:r w:rsidR="00F36A82" w:rsidRPr="006C43BC">
        <w:rPr>
          <w:rFonts w:ascii="Calibri" w:hAnsi="Calibri" w:cs="Times New Roman"/>
        </w:rPr>
        <w:t>S</w:t>
      </w:r>
      <w:r w:rsidRPr="006C43BC">
        <w:rPr>
          <w:rFonts w:ascii="Calibri" w:hAnsi="Calibri" w:cs="Times New Roman"/>
        </w:rPr>
        <w:t xml:space="preserve">ubject </w:t>
      </w:r>
      <w:r w:rsidR="00F36A82" w:rsidRPr="006C43BC">
        <w:rPr>
          <w:rFonts w:ascii="Calibri" w:hAnsi="Calibri" w:cs="Times New Roman"/>
        </w:rPr>
        <w:t>M</w:t>
      </w:r>
      <w:r w:rsidRPr="006C43BC">
        <w:rPr>
          <w:rFonts w:ascii="Calibri" w:hAnsi="Calibri" w:cs="Times New Roman"/>
        </w:rPr>
        <w:t xml:space="preserve">atter </w:t>
      </w:r>
      <w:r w:rsidR="00F36A82" w:rsidRPr="006C43BC">
        <w:rPr>
          <w:rFonts w:ascii="Calibri" w:hAnsi="Calibri" w:cs="Times New Roman"/>
        </w:rPr>
        <w:t>E</w:t>
      </w:r>
      <w:r w:rsidRPr="006C43BC">
        <w:rPr>
          <w:rFonts w:ascii="Calibri" w:hAnsi="Calibri" w:cs="Times New Roman"/>
        </w:rPr>
        <w:t>xpert(s) responsible for this Reliabilit</w:t>
      </w:r>
      <w:r w:rsidR="00EC4830" w:rsidRPr="006C43BC">
        <w:rPr>
          <w:rFonts w:ascii="Calibri" w:hAnsi="Calibri" w:cs="Times New Roman"/>
        </w:rPr>
        <w:t>y Standard.</w:t>
      </w:r>
      <w:r w:rsidR="001D4564" w:rsidRPr="006C43BC">
        <w:rPr>
          <w:rFonts w:ascii="Calibri" w:hAnsi="Calibri" w:cs="Times New Roman"/>
        </w:rPr>
        <w:t xml:space="preserve"> </w:t>
      </w:r>
      <w:r w:rsidR="00EC4830" w:rsidRPr="006C43BC">
        <w:rPr>
          <w:rFonts w:ascii="Calibri" w:hAnsi="Calibri" w:cs="Times New Roman"/>
        </w:rPr>
        <w:t xml:space="preserve"> </w:t>
      </w:r>
      <w:r w:rsidR="008C17EB" w:rsidRPr="006C43BC">
        <w:rPr>
          <w:rFonts w:ascii="Calibri" w:hAnsi="Calibri" w:cs="Times New Roman"/>
        </w:rPr>
        <w:t>(</w:t>
      </w:r>
      <w:r w:rsidRPr="006C43BC">
        <w:rPr>
          <w:rFonts w:ascii="Calibri" w:hAnsi="Calibri" w:cs="Times New Roman"/>
        </w:rPr>
        <w:t xml:space="preserve">Insert additional </w:t>
      </w:r>
      <w:r w:rsidR="008C17EB" w:rsidRPr="006C43BC">
        <w:rPr>
          <w:rFonts w:ascii="Calibri" w:hAnsi="Calibri" w:cs="Times New Roman"/>
        </w:rPr>
        <w:t>rows</w:t>
      </w:r>
      <w:r w:rsidRPr="006C43BC">
        <w:rPr>
          <w:rFonts w:ascii="Calibri" w:hAnsi="Calibri" w:cs="Times New Roman"/>
        </w:rPr>
        <w:t xml:space="preserve"> if necessary</w:t>
      </w:r>
      <w:r w:rsidR="008C17EB" w:rsidRPr="006C43BC">
        <w:rPr>
          <w:rFonts w:ascii="Calibri" w:hAnsi="Calibri" w:cs="Times New Roman"/>
        </w:rPr>
        <w:t>)</w:t>
      </w:r>
    </w:p>
    <w:p w:rsidR="005712B4" w:rsidRPr="006C43BC" w:rsidRDefault="005712B4" w:rsidP="00EC4830">
      <w:pPr>
        <w:widowControl w:val="0"/>
        <w:rPr>
          <w:rFonts w:ascii="Calibri" w:hAnsi="Calibri" w:cs="Times New Roman"/>
          <w:b/>
          <w:bCs/>
        </w:rPr>
      </w:pPr>
    </w:p>
    <w:p w:rsidR="0039464A" w:rsidRPr="006C43BC" w:rsidRDefault="0039464A" w:rsidP="00EC4830">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3"/>
        <w:gridCol w:w="2679"/>
        <w:gridCol w:w="2709"/>
        <w:gridCol w:w="2719"/>
      </w:tblGrid>
      <w:tr w:rsidR="00BF3B42" w:rsidRPr="006C43BC" w:rsidTr="001E42AF">
        <w:tc>
          <w:tcPr>
            <w:tcW w:w="2754" w:type="dxa"/>
            <w:shd w:val="clear" w:color="auto" w:fill="DBE5F1"/>
          </w:tcPr>
          <w:p w:rsidR="00DB2DD8" w:rsidRPr="001E42AF" w:rsidRDefault="00DB2DD8" w:rsidP="001E42AF">
            <w:pPr>
              <w:widowControl w:val="0"/>
              <w:jc w:val="center"/>
              <w:rPr>
                <w:rFonts w:ascii="Calibri" w:hAnsi="Calibri" w:cs="Times New Roman"/>
                <w:b/>
                <w:bCs/>
                <w:color w:val="auto"/>
              </w:rPr>
            </w:pPr>
            <w:r w:rsidRPr="001E42AF">
              <w:rPr>
                <w:rFonts w:ascii="Calibri" w:hAnsi="Calibri" w:cs="Times New Roman"/>
                <w:b/>
                <w:bCs/>
                <w:color w:val="auto"/>
              </w:rPr>
              <w:t>SME Name</w:t>
            </w:r>
          </w:p>
        </w:tc>
        <w:tc>
          <w:tcPr>
            <w:tcW w:w="2754" w:type="dxa"/>
            <w:shd w:val="clear" w:color="auto" w:fill="DBE5F1"/>
          </w:tcPr>
          <w:p w:rsidR="00DB2DD8" w:rsidRPr="001E42AF" w:rsidRDefault="00DB2DD8" w:rsidP="001E42AF">
            <w:pPr>
              <w:widowControl w:val="0"/>
              <w:jc w:val="center"/>
              <w:rPr>
                <w:rFonts w:ascii="Calibri" w:hAnsi="Calibri" w:cs="Times New Roman"/>
                <w:b/>
                <w:bCs/>
                <w:color w:val="auto"/>
              </w:rPr>
            </w:pPr>
            <w:r w:rsidRPr="001E42AF">
              <w:rPr>
                <w:rFonts w:ascii="Calibri" w:hAnsi="Calibri" w:cs="Times New Roman"/>
                <w:b/>
                <w:bCs/>
                <w:color w:val="auto"/>
              </w:rPr>
              <w:t>Title</w:t>
            </w:r>
          </w:p>
        </w:tc>
        <w:tc>
          <w:tcPr>
            <w:tcW w:w="2754" w:type="dxa"/>
            <w:shd w:val="clear" w:color="auto" w:fill="DBE5F1"/>
          </w:tcPr>
          <w:p w:rsidR="00DB2DD8" w:rsidRPr="001E42AF" w:rsidRDefault="00DB2DD8" w:rsidP="001E42AF">
            <w:pPr>
              <w:widowControl w:val="0"/>
              <w:jc w:val="center"/>
              <w:rPr>
                <w:rFonts w:ascii="Calibri" w:hAnsi="Calibri" w:cs="Times New Roman"/>
                <w:b/>
                <w:bCs/>
                <w:color w:val="auto"/>
              </w:rPr>
            </w:pPr>
            <w:r w:rsidRPr="001E42AF">
              <w:rPr>
                <w:rFonts w:ascii="Calibri" w:hAnsi="Calibri" w:cs="Times New Roman"/>
                <w:b/>
                <w:bCs/>
                <w:color w:val="auto"/>
              </w:rPr>
              <w:t>Organization</w:t>
            </w:r>
          </w:p>
        </w:tc>
        <w:tc>
          <w:tcPr>
            <w:tcW w:w="2754" w:type="dxa"/>
            <w:shd w:val="clear" w:color="auto" w:fill="DBE5F1"/>
          </w:tcPr>
          <w:p w:rsidR="00DB2DD8" w:rsidRPr="001E42AF" w:rsidRDefault="00DB2DD8" w:rsidP="001E42AF">
            <w:pPr>
              <w:widowControl w:val="0"/>
              <w:jc w:val="center"/>
              <w:rPr>
                <w:rFonts w:ascii="Calibri" w:hAnsi="Calibri" w:cs="Times New Roman"/>
                <w:b/>
                <w:bCs/>
                <w:color w:val="auto"/>
              </w:rPr>
            </w:pPr>
            <w:r w:rsidRPr="001E42AF">
              <w:rPr>
                <w:rFonts w:ascii="Calibri" w:hAnsi="Calibri" w:cs="Times New Roman"/>
                <w:b/>
                <w:bCs/>
                <w:color w:val="auto"/>
              </w:rPr>
              <w:t>Requirement</w:t>
            </w:r>
            <w:r w:rsidR="002E11CD" w:rsidRPr="001E42AF">
              <w:rPr>
                <w:rFonts w:ascii="Calibri" w:hAnsi="Calibri" w:cs="Times New Roman"/>
                <w:b/>
                <w:bCs/>
                <w:color w:val="auto"/>
              </w:rPr>
              <w:t>(s)</w:t>
            </w:r>
          </w:p>
        </w:tc>
      </w:tr>
      <w:tr w:rsidR="00DB2DD8" w:rsidRPr="006C43BC" w:rsidTr="001E42AF">
        <w:tc>
          <w:tcPr>
            <w:tcW w:w="2754" w:type="dxa"/>
          </w:tcPr>
          <w:p w:rsidR="00DB2DD8" w:rsidRPr="001E42AF" w:rsidRDefault="00DB2DD8" w:rsidP="001E42AF">
            <w:pPr>
              <w:widowControl w:val="0"/>
              <w:rPr>
                <w:rFonts w:ascii="Calibri" w:hAnsi="Calibri" w:cs="Times New Roman"/>
                <w:bCs/>
                <w:color w:val="0070C0"/>
              </w:rPr>
            </w:pPr>
          </w:p>
        </w:tc>
        <w:tc>
          <w:tcPr>
            <w:tcW w:w="2754" w:type="dxa"/>
          </w:tcPr>
          <w:p w:rsidR="00DB2DD8" w:rsidRPr="001E42AF" w:rsidRDefault="00DB2DD8" w:rsidP="001E42AF">
            <w:pPr>
              <w:widowControl w:val="0"/>
              <w:rPr>
                <w:rFonts w:ascii="Calibri" w:hAnsi="Calibri" w:cs="Times New Roman"/>
                <w:bCs/>
                <w:color w:val="0070C0"/>
              </w:rPr>
            </w:pPr>
          </w:p>
        </w:tc>
        <w:tc>
          <w:tcPr>
            <w:tcW w:w="2754" w:type="dxa"/>
          </w:tcPr>
          <w:p w:rsidR="00DB2DD8" w:rsidRPr="001E42AF" w:rsidRDefault="00DB2DD8" w:rsidP="001E42AF">
            <w:pPr>
              <w:widowControl w:val="0"/>
              <w:rPr>
                <w:rFonts w:ascii="Calibri" w:hAnsi="Calibri" w:cs="Times New Roman"/>
                <w:bCs/>
                <w:color w:val="0070C0"/>
              </w:rPr>
            </w:pPr>
          </w:p>
        </w:tc>
        <w:tc>
          <w:tcPr>
            <w:tcW w:w="2754" w:type="dxa"/>
          </w:tcPr>
          <w:p w:rsidR="00DB2DD8" w:rsidRPr="001E42AF" w:rsidRDefault="00DB2DD8" w:rsidP="001E42AF">
            <w:pPr>
              <w:widowControl w:val="0"/>
              <w:rPr>
                <w:rFonts w:ascii="Calibri" w:hAnsi="Calibri" w:cs="Times New Roman"/>
                <w:bCs/>
                <w:color w:val="0070C0"/>
              </w:rPr>
            </w:pPr>
          </w:p>
        </w:tc>
      </w:tr>
      <w:tr w:rsidR="00A07D34" w:rsidRPr="006C43BC" w:rsidTr="001E42AF">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r>
      <w:tr w:rsidR="00A07D34" w:rsidRPr="006C43BC" w:rsidTr="001E42AF">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c>
          <w:tcPr>
            <w:tcW w:w="2754" w:type="dxa"/>
          </w:tcPr>
          <w:p w:rsidR="00A07D34" w:rsidRPr="001E42AF" w:rsidRDefault="00A07D34" w:rsidP="001E42AF">
            <w:pPr>
              <w:widowControl w:val="0"/>
              <w:rPr>
                <w:rFonts w:ascii="Calibri" w:hAnsi="Calibri" w:cs="Times New Roman"/>
                <w:bCs/>
                <w:color w:val="0070C0"/>
              </w:rPr>
            </w:pPr>
          </w:p>
        </w:tc>
      </w:tr>
    </w:tbl>
    <w:p w:rsidR="00DB2DD8" w:rsidRPr="006C43BC" w:rsidRDefault="00DB2DD8" w:rsidP="00EC4830">
      <w:pPr>
        <w:widowControl w:val="0"/>
        <w:rPr>
          <w:rFonts w:ascii="Calibri" w:hAnsi="Calibri" w:cs="Times New Roman"/>
          <w:b/>
          <w:bCs/>
          <w:color w:val="264D74"/>
        </w:rPr>
      </w:pPr>
    </w:p>
    <w:p w:rsidR="00B00BD2" w:rsidRPr="006C43BC" w:rsidRDefault="00B00BD2" w:rsidP="00EC4830">
      <w:pPr>
        <w:widowControl w:val="0"/>
        <w:rPr>
          <w:rFonts w:ascii="Calibri" w:hAnsi="Calibri" w:cs="Times New Roman"/>
          <w:b/>
          <w:bCs/>
          <w:color w:val="264D74"/>
        </w:rPr>
      </w:pPr>
    </w:p>
    <w:p w:rsidR="00440BF2" w:rsidRPr="00101016" w:rsidRDefault="00440BF2" w:rsidP="0093048F">
      <w:pPr>
        <w:pStyle w:val="Heading1"/>
        <w:rPr>
          <w:rFonts w:ascii="Calibri" w:hAnsi="Calibri"/>
          <w:b/>
          <w:color w:val="auto"/>
          <w:sz w:val="24"/>
          <w:szCs w:val="22"/>
          <w:u w:val="single"/>
        </w:rPr>
      </w:pPr>
      <w:bookmarkStart w:id="2" w:name="_Toc330463553"/>
      <w:r w:rsidRPr="006C43BC">
        <w:rPr>
          <w:rFonts w:ascii="Calibri" w:hAnsi="Calibri"/>
          <w:b/>
          <w:color w:val="auto"/>
          <w:sz w:val="24"/>
          <w:szCs w:val="22"/>
          <w:u w:val="single"/>
        </w:rPr>
        <w:t>R1 Supporting Evidence and Documentation</w:t>
      </w:r>
      <w:bookmarkEnd w:id="2"/>
    </w:p>
    <w:p w:rsidR="002373F9" w:rsidRPr="00B850CD" w:rsidRDefault="002373F9" w:rsidP="002373F9">
      <w:pPr>
        <w:widowControl w:val="0"/>
        <w:overflowPunct w:val="0"/>
        <w:spacing w:line="247" w:lineRule="auto"/>
        <w:ind w:left="576" w:hanging="576"/>
        <w:rPr>
          <w:rFonts w:ascii="Times New Roman" w:hAnsi="Times New Roman" w:cs="Times New Roman"/>
          <w:bCs/>
        </w:rPr>
      </w:pPr>
      <w:r w:rsidRPr="00493FE1">
        <w:rPr>
          <w:rFonts w:ascii="Times New Roman" w:hAnsi="Times New Roman" w:cs="Times New Roman"/>
          <w:b/>
          <w:bCs/>
        </w:rPr>
        <w:t>R1.</w:t>
      </w:r>
      <w:r>
        <w:rPr>
          <w:rFonts w:ascii="Times New Roman" w:hAnsi="Times New Roman" w:cs="Times New Roman"/>
          <w:b/>
          <w:bCs/>
        </w:rPr>
        <w:t xml:space="preserve">   </w:t>
      </w:r>
      <w:r w:rsidRPr="00B850CD">
        <w:rPr>
          <w:rFonts w:ascii="Times New Roman" w:hAnsi="Times New Roman" w:cs="Times New Roman"/>
          <w:bCs/>
        </w:rPr>
        <w:t>Each Reliability Coordinator, Balancing Authority, and Transmission Operator shall    have a current Operating Plan describing the manner in which it continues to meet its functional obligations with regard to the reliable operations of the BES in the event that its primary control center functionality is lost. This Operating Plan for backup functionality shall include the following, at a minimum</w:t>
      </w:r>
      <w:r>
        <w:rPr>
          <w:rFonts w:ascii="Times New Roman" w:hAnsi="Times New Roman" w:cs="Times New Roman"/>
          <w:bCs/>
        </w:rPr>
        <w:t>:</w:t>
      </w:r>
    </w:p>
    <w:p w:rsidR="002373F9" w:rsidRDefault="002373F9" w:rsidP="002373F9">
      <w:pPr>
        <w:widowControl w:val="0"/>
        <w:spacing w:line="78" w:lineRule="exact"/>
        <w:rPr>
          <w:rFonts w:ascii="Times New Roman" w:hAnsi="Times New Roman" w:cs="Times New Roman"/>
        </w:rPr>
      </w:pPr>
    </w:p>
    <w:p w:rsidR="002373F9" w:rsidRPr="00493FE1" w:rsidRDefault="002373F9" w:rsidP="002373F9">
      <w:pPr>
        <w:widowControl w:val="0"/>
        <w:numPr>
          <w:ilvl w:val="0"/>
          <w:numId w:val="32"/>
        </w:numPr>
        <w:tabs>
          <w:tab w:val="clear" w:pos="720"/>
          <w:tab w:val="num" w:pos="1442"/>
        </w:tabs>
        <w:overflowPunct w:val="0"/>
        <w:spacing w:line="274" w:lineRule="auto"/>
        <w:ind w:left="1441" w:hanging="542"/>
        <w:jc w:val="both"/>
        <w:rPr>
          <w:rFonts w:ascii="Times New Roman" w:hAnsi="Times New Roman" w:cs="Times New Roman"/>
          <w:b/>
          <w:bCs/>
        </w:rPr>
      </w:pPr>
      <w:r w:rsidRPr="00493FE1">
        <w:rPr>
          <w:rFonts w:ascii="Times New Roman" w:hAnsi="Times New Roman" w:cs="Times New Roman"/>
        </w:rPr>
        <w:t xml:space="preserve">The location and method of implementation for providing backup functionality for the time it takes to restore the primary control center functionality.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1"/>
        </w:tabs>
        <w:overflowPunct w:val="0"/>
        <w:spacing w:line="274" w:lineRule="auto"/>
        <w:ind w:left="1441" w:hanging="542"/>
        <w:jc w:val="both"/>
        <w:rPr>
          <w:rFonts w:ascii="Times New Roman" w:hAnsi="Times New Roman" w:cs="Times New Roman"/>
          <w:b/>
          <w:bCs/>
        </w:rPr>
      </w:pPr>
      <w:r w:rsidRPr="00493FE1">
        <w:rPr>
          <w:rFonts w:ascii="Times New Roman" w:hAnsi="Times New Roman" w:cs="Times New Roman"/>
        </w:rPr>
        <w:t xml:space="preserve">A summary description of the elements required to support the backup functionality. These elements shall include, at a minimum: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spacing w:line="274" w:lineRule="auto"/>
        <w:ind w:left="2161" w:hanging="722"/>
        <w:jc w:val="both"/>
        <w:rPr>
          <w:rFonts w:ascii="Times New Roman" w:hAnsi="Times New Roman" w:cs="Times New Roman"/>
          <w:b/>
          <w:bCs/>
        </w:rPr>
      </w:pPr>
      <w:r w:rsidRPr="00493FE1">
        <w:rPr>
          <w:rFonts w:ascii="Times New Roman" w:hAnsi="Times New Roman" w:cs="Times New Roman"/>
        </w:rPr>
        <w:t xml:space="preserve">Tools and applications to ensure that System Operators have situational awareness of the BES.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ind w:left="2161" w:hanging="721"/>
        <w:jc w:val="both"/>
        <w:rPr>
          <w:rFonts w:ascii="Times New Roman" w:hAnsi="Times New Roman" w:cs="Times New Roman"/>
          <w:b/>
          <w:bCs/>
        </w:rPr>
      </w:pPr>
      <w:r w:rsidRPr="00493FE1">
        <w:rPr>
          <w:rFonts w:ascii="Times New Roman" w:hAnsi="Times New Roman" w:cs="Times New Roman"/>
        </w:rPr>
        <w:t xml:space="preserve">Data communications. </w:t>
      </w:r>
    </w:p>
    <w:p w:rsidR="002373F9" w:rsidRPr="00493FE1" w:rsidRDefault="002373F9" w:rsidP="002373F9">
      <w:pPr>
        <w:widowControl w:val="0"/>
        <w:spacing w:line="119"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ind w:left="2161" w:hanging="721"/>
        <w:jc w:val="both"/>
        <w:rPr>
          <w:rFonts w:ascii="Times New Roman" w:hAnsi="Times New Roman" w:cs="Times New Roman"/>
          <w:b/>
          <w:bCs/>
        </w:rPr>
      </w:pPr>
      <w:r w:rsidRPr="00493FE1">
        <w:rPr>
          <w:rFonts w:ascii="Times New Roman" w:hAnsi="Times New Roman" w:cs="Times New Roman"/>
        </w:rPr>
        <w:t xml:space="preserve">Voice communications. </w:t>
      </w:r>
    </w:p>
    <w:p w:rsidR="002373F9" w:rsidRPr="00493FE1" w:rsidRDefault="002373F9" w:rsidP="002373F9">
      <w:pPr>
        <w:widowControl w:val="0"/>
        <w:spacing w:line="121"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ind w:left="2161" w:hanging="721"/>
        <w:jc w:val="both"/>
        <w:rPr>
          <w:rFonts w:ascii="Times New Roman" w:hAnsi="Times New Roman" w:cs="Times New Roman"/>
          <w:b/>
          <w:bCs/>
        </w:rPr>
      </w:pPr>
      <w:r w:rsidRPr="00493FE1">
        <w:rPr>
          <w:rFonts w:ascii="Times New Roman" w:hAnsi="Times New Roman" w:cs="Times New Roman"/>
        </w:rPr>
        <w:t xml:space="preserve">Power source(s). </w:t>
      </w:r>
    </w:p>
    <w:p w:rsidR="002373F9" w:rsidRPr="00493FE1" w:rsidRDefault="002373F9" w:rsidP="002373F9">
      <w:pPr>
        <w:widowControl w:val="0"/>
        <w:spacing w:line="119" w:lineRule="exact"/>
        <w:rPr>
          <w:rFonts w:ascii="Times New Roman" w:hAnsi="Times New Roman" w:cs="Times New Roman"/>
          <w:b/>
          <w:bCs/>
        </w:rPr>
      </w:pPr>
    </w:p>
    <w:p w:rsidR="002373F9" w:rsidRPr="00493FE1" w:rsidRDefault="002373F9" w:rsidP="002373F9">
      <w:pPr>
        <w:widowControl w:val="0"/>
        <w:numPr>
          <w:ilvl w:val="1"/>
          <w:numId w:val="32"/>
        </w:numPr>
        <w:tabs>
          <w:tab w:val="clear" w:pos="1440"/>
          <w:tab w:val="num" w:pos="2161"/>
        </w:tabs>
        <w:overflowPunct w:val="0"/>
        <w:ind w:left="2161" w:hanging="722"/>
        <w:jc w:val="both"/>
        <w:rPr>
          <w:rFonts w:ascii="Times New Roman" w:hAnsi="Times New Roman" w:cs="Times New Roman"/>
          <w:b/>
          <w:bCs/>
        </w:rPr>
      </w:pPr>
      <w:r w:rsidRPr="00493FE1">
        <w:rPr>
          <w:rFonts w:ascii="Times New Roman" w:hAnsi="Times New Roman" w:cs="Times New Roman"/>
        </w:rPr>
        <w:t xml:space="preserve">Physical and cyber security. </w:t>
      </w:r>
    </w:p>
    <w:p w:rsidR="002373F9" w:rsidRPr="00493FE1" w:rsidRDefault="002373F9" w:rsidP="002373F9">
      <w:pPr>
        <w:widowControl w:val="0"/>
        <w:spacing w:line="121"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1"/>
        </w:tabs>
        <w:overflowPunct w:val="0"/>
        <w:spacing w:line="272" w:lineRule="auto"/>
        <w:ind w:left="1441" w:hanging="541"/>
        <w:jc w:val="both"/>
        <w:rPr>
          <w:rFonts w:ascii="Times New Roman" w:hAnsi="Times New Roman" w:cs="Times New Roman"/>
          <w:b/>
          <w:bCs/>
        </w:rPr>
      </w:pPr>
      <w:r w:rsidRPr="00493FE1">
        <w:rPr>
          <w:rFonts w:ascii="Times New Roman" w:hAnsi="Times New Roman" w:cs="Times New Roman"/>
        </w:rPr>
        <w:t xml:space="preserve">An Operating Process for keeping the backup functionality consistent with the primary control center. </w:t>
      </w:r>
    </w:p>
    <w:p w:rsidR="002373F9" w:rsidRPr="00493FE1" w:rsidRDefault="002373F9" w:rsidP="002373F9">
      <w:pPr>
        <w:widowControl w:val="0"/>
        <w:spacing w:line="50"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1"/>
        </w:tabs>
        <w:overflowPunct w:val="0"/>
        <w:spacing w:line="274" w:lineRule="auto"/>
        <w:ind w:left="1441" w:hanging="541"/>
        <w:jc w:val="both"/>
        <w:rPr>
          <w:rFonts w:ascii="Times New Roman" w:hAnsi="Times New Roman" w:cs="Times New Roman"/>
          <w:b/>
          <w:bCs/>
        </w:rPr>
      </w:pPr>
      <w:r w:rsidRPr="00493FE1">
        <w:rPr>
          <w:rFonts w:ascii="Times New Roman" w:hAnsi="Times New Roman" w:cs="Times New Roman"/>
        </w:rPr>
        <w:t xml:space="preserve">Operating Procedures, including decision authority, for use in determining when to implement the Operating Plan for backup functionality.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1"/>
        </w:tabs>
        <w:overflowPunct w:val="0"/>
        <w:spacing w:line="274" w:lineRule="auto"/>
        <w:ind w:left="1441" w:hanging="541"/>
        <w:jc w:val="both"/>
        <w:rPr>
          <w:rFonts w:ascii="Times New Roman" w:hAnsi="Times New Roman" w:cs="Times New Roman"/>
          <w:b/>
          <w:bCs/>
        </w:rPr>
      </w:pPr>
      <w:r w:rsidRPr="00493FE1">
        <w:rPr>
          <w:rFonts w:ascii="Times New Roman" w:hAnsi="Times New Roman" w:cs="Times New Roman"/>
        </w:rPr>
        <w:t xml:space="preserve">A transition period between the loss of primary control center functionality and the time to fully implement the backup functionality that is less than or equal to two hours. </w:t>
      </w:r>
    </w:p>
    <w:p w:rsidR="002373F9" w:rsidRPr="00493FE1" w:rsidRDefault="002373F9" w:rsidP="002373F9">
      <w:pPr>
        <w:widowControl w:val="0"/>
        <w:spacing w:line="48" w:lineRule="exact"/>
        <w:rPr>
          <w:rFonts w:ascii="Times New Roman" w:hAnsi="Times New Roman" w:cs="Times New Roman"/>
          <w:b/>
          <w:bCs/>
        </w:rPr>
      </w:pPr>
    </w:p>
    <w:p w:rsidR="002373F9" w:rsidRPr="00493FE1" w:rsidRDefault="002373F9" w:rsidP="002373F9">
      <w:pPr>
        <w:widowControl w:val="0"/>
        <w:numPr>
          <w:ilvl w:val="0"/>
          <w:numId w:val="32"/>
        </w:numPr>
        <w:tabs>
          <w:tab w:val="clear" w:pos="720"/>
          <w:tab w:val="num" w:pos="1442"/>
        </w:tabs>
        <w:overflowPunct w:val="0"/>
        <w:spacing w:line="250" w:lineRule="auto"/>
        <w:ind w:left="1441" w:hanging="541"/>
        <w:jc w:val="both"/>
        <w:rPr>
          <w:rFonts w:ascii="Times New Roman" w:hAnsi="Times New Roman" w:cs="Times New Roman"/>
          <w:b/>
          <w:bCs/>
        </w:rPr>
      </w:pPr>
      <w:r w:rsidRPr="00493FE1">
        <w:rPr>
          <w:rFonts w:ascii="Times New Roman" w:hAnsi="Times New Roman" w:cs="Times New Roman"/>
        </w:rPr>
        <w:t xml:space="preserve">An Operating Process describing the actions to be taken during the transition period between the loss of primary control center functionality and the time to fully implement backup functionality elements identified in Requirement R1, Part 1.2. The Operating Process shall include at a minimum: </w:t>
      </w:r>
    </w:p>
    <w:p w:rsidR="002373F9" w:rsidRDefault="002373F9" w:rsidP="002373F9">
      <w:pPr>
        <w:pStyle w:val="Default"/>
        <w:rPr>
          <w:bCs/>
          <w:color w:val="365F91"/>
        </w:rPr>
      </w:pPr>
    </w:p>
    <w:p w:rsidR="002373F9" w:rsidRPr="00493FE1" w:rsidRDefault="002373F9" w:rsidP="002373F9">
      <w:pPr>
        <w:widowControl w:val="0"/>
        <w:numPr>
          <w:ilvl w:val="0"/>
          <w:numId w:val="33"/>
        </w:numPr>
        <w:tabs>
          <w:tab w:val="clear" w:pos="720"/>
          <w:tab w:val="num" w:pos="2220"/>
        </w:tabs>
        <w:overflowPunct w:val="0"/>
        <w:ind w:left="2220" w:hanging="780"/>
        <w:jc w:val="both"/>
        <w:rPr>
          <w:rFonts w:ascii="Times New Roman" w:hAnsi="Times New Roman" w:cs="Times New Roman"/>
          <w:b/>
          <w:bCs/>
        </w:rPr>
      </w:pPr>
      <w:r w:rsidRPr="00493FE1">
        <w:rPr>
          <w:rFonts w:ascii="Times New Roman" w:hAnsi="Times New Roman" w:cs="Times New Roman"/>
        </w:rPr>
        <w:t xml:space="preserve">A list of all entities to notify when there is a change in operating locations. </w:t>
      </w:r>
    </w:p>
    <w:p w:rsidR="002373F9" w:rsidRPr="00493FE1" w:rsidRDefault="002373F9" w:rsidP="002373F9">
      <w:pPr>
        <w:widowControl w:val="0"/>
        <w:spacing w:line="119" w:lineRule="exact"/>
        <w:rPr>
          <w:rFonts w:ascii="Times New Roman" w:hAnsi="Times New Roman" w:cs="Times New Roman"/>
          <w:b/>
          <w:bCs/>
        </w:rPr>
      </w:pPr>
    </w:p>
    <w:p w:rsidR="002373F9" w:rsidRPr="00493FE1" w:rsidRDefault="002373F9" w:rsidP="002373F9">
      <w:pPr>
        <w:widowControl w:val="0"/>
        <w:numPr>
          <w:ilvl w:val="0"/>
          <w:numId w:val="33"/>
        </w:numPr>
        <w:tabs>
          <w:tab w:val="clear" w:pos="720"/>
          <w:tab w:val="num" w:pos="2160"/>
        </w:tabs>
        <w:overflowPunct w:val="0"/>
        <w:spacing w:line="256" w:lineRule="auto"/>
        <w:ind w:left="2160" w:hanging="720"/>
        <w:jc w:val="both"/>
        <w:rPr>
          <w:rFonts w:ascii="Times New Roman" w:hAnsi="Times New Roman" w:cs="Times New Roman"/>
          <w:b/>
          <w:bCs/>
        </w:rPr>
      </w:pPr>
      <w:r w:rsidRPr="00493FE1">
        <w:rPr>
          <w:rFonts w:ascii="Times New Roman" w:hAnsi="Times New Roman" w:cs="Times New Roman"/>
        </w:rPr>
        <w:lastRenderedPageBreak/>
        <w:t xml:space="preserve">Actions to manage the risk to the BES during the transition from primary to backup functionality as well as during outages of the primary or backup functionality. </w:t>
      </w:r>
    </w:p>
    <w:p w:rsidR="002373F9" w:rsidRPr="00493FE1" w:rsidRDefault="002373F9" w:rsidP="002373F9">
      <w:pPr>
        <w:widowControl w:val="0"/>
        <w:spacing w:line="68" w:lineRule="exact"/>
        <w:rPr>
          <w:rFonts w:ascii="Times New Roman" w:hAnsi="Times New Roman" w:cs="Times New Roman"/>
          <w:b/>
          <w:bCs/>
        </w:rPr>
      </w:pPr>
    </w:p>
    <w:p w:rsidR="002373F9" w:rsidRPr="00493FE1" w:rsidRDefault="002373F9" w:rsidP="002373F9">
      <w:pPr>
        <w:widowControl w:val="0"/>
        <w:numPr>
          <w:ilvl w:val="0"/>
          <w:numId w:val="33"/>
        </w:numPr>
        <w:tabs>
          <w:tab w:val="clear" w:pos="720"/>
          <w:tab w:val="num" w:pos="2160"/>
        </w:tabs>
        <w:overflowPunct w:val="0"/>
        <w:spacing w:line="274" w:lineRule="auto"/>
        <w:ind w:left="2160" w:hanging="720"/>
        <w:jc w:val="both"/>
        <w:rPr>
          <w:rFonts w:ascii="Times New Roman" w:hAnsi="Times New Roman" w:cs="Times New Roman"/>
          <w:b/>
          <w:bCs/>
        </w:rPr>
      </w:pPr>
      <w:r w:rsidRPr="00493FE1">
        <w:rPr>
          <w:rFonts w:ascii="Times New Roman" w:hAnsi="Times New Roman" w:cs="Times New Roman"/>
        </w:rPr>
        <w:t xml:space="preserve">Identification of the roles for personnel involved during the initiation and implementation of the Operating Plan for backup functionality. </w:t>
      </w:r>
    </w:p>
    <w:p w:rsidR="00680C03" w:rsidRPr="006C43BC" w:rsidRDefault="00680C03" w:rsidP="00680C03">
      <w:pPr>
        <w:rPr>
          <w:rFonts w:ascii="Calibri" w:hAnsi="Calibri" w:cs="Times New Roman"/>
          <w:b/>
        </w:rPr>
      </w:pPr>
    </w:p>
    <w:p w:rsidR="0043375A" w:rsidRPr="006C43BC" w:rsidRDefault="001D4564" w:rsidP="0043375A">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D4564" w:rsidRPr="006C43BC" w:rsidRDefault="0043375A" w:rsidP="0043375A">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w:t>
      </w:r>
      <w:r w:rsidR="007E0126" w:rsidRPr="006C43BC">
        <w:rPr>
          <w:rFonts w:ascii="Calibri" w:eastAsia="Calibri" w:hAnsi="Calibri" w:cs="Times New Roman"/>
          <w:sz w:val="22"/>
          <w:szCs w:val="22"/>
        </w:rPr>
        <w:t>R</w:t>
      </w:r>
      <w:r w:rsidRPr="006C43BC">
        <w:rPr>
          <w:rFonts w:ascii="Calibri" w:eastAsia="Calibri" w:hAnsi="Calibri" w:cs="Times New Roman"/>
          <w:sz w:val="22"/>
          <w:szCs w:val="22"/>
        </w:rPr>
        <w:t xml:space="preserve">equirement. </w:t>
      </w:r>
    </w:p>
    <w:p w:rsidR="006C43BC" w:rsidRPr="006C43BC" w:rsidRDefault="006C43BC" w:rsidP="006C43BC">
      <w:pPr>
        <w:widowControl w:val="0"/>
        <w:shd w:val="clear" w:color="auto" w:fill="D3DCE9"/>
        <w:ind w:left="720"/>
        <w:jc w:val="both"/>
        <w:rPr>
          <w:rFonts w:ascii="Calibri" w:hAnsi="Calibri" w:cs="Times New Roman"/>
          <w:bCs/>
          <w:color w:val="0070C0"/>
        </w:rPr>
      </w:pPr>
    </w:p>
    <w:p w:rsidR="006C43BC" w:rsidRPr="006C43BC" w:rsidRDefault="006C43BC" w:rsidP="006C43BC">
      <w:pPr>
        <w:widowControl w:val="0"/>
        <w:shd w:val="clear" w:color="auto" w:fill="D3DCE9"/>
        <w:ind w:left="720"/>
        <w:jc w:val="both"/>
        <w:rPr>
          <w:rFonts w:ascii="Calibri" w:hAnsi="Calibri" w:cs="Times New Roman"/>
          <w:bCs/>
          <w:color w:val="0070C0"/>
        </w:rPr>
      </w:pPr>
    </w:p>
    <w:p w:rsidR="00776474" w:rsidRPr="006C43BC" w:rsidRDefault="00776474" w:rsidP="00776474">
      <w:pPr>
        <w:widowControl w:val="0"/>
        <w:spacing w:line="266" w:lineRule="exact"/>
        <w:rPr>
          <w:rFonts w:ascii="Calibri" w:hAnsi="Calibri" w:cs="Times New Roman"/>
          <w:b/>
          <w:bCs/>
        </w:rPr>
      </w:pPr>
    </w:p>
    <w:p w:rsidR="00B52EA0" w:rsidRPr="006C43BC" w:rsidRDefault="00B52EA0" w:rsidP="00B52EA0">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B7D5B" w:rsidRPr="006C43BC" w:rsidTr="001E42AF">
        <w:tc>
          <w:tcPr>
            <w:tcW w:w="11016" w:type="dxa"/>
            <w:shd w:val="clear" w:color="auto" w:fill="DBE5F1"/>
          </w:tcPr>
          <w:p w:rsidR="00B52EA0" w:rsidRPr="001E42AF" w:rsidRDefault="008C17EB" w:rsidP="001E42AF">
            <w:pPr>
              <w:widowControl w:val="0"/>
              <w:tabs>
                <w:tab w:val="left" w:pos="0"/>
              </w:tabs>
              <w:rPr>
                <w:rFonts w:ascii="Calibri" w:hAnsi="Calibri" w:cs="Times New Roman"/>
                <w:bCs/>
                <w:color w:val="auto"/>
              </w:rPr>
            </w:pPr>
            <w:r w:rsidRPr="001E42AF">
              <w:rPr>
                <w:rFonts w:ascii="Calibri" w:hAnsi="Calibri" w:cs="Times New Roman"/>
                <w:bCs/>
                <w:color w:val="auto"/>
              </w:rPr>
              <w:t>P</w:t>
            </w:r>
            <w:r w:rsidR="00B52EA0" w:rsidRPr="001E42AF">
              <w:rPr>
                <w:rFonts w:ascii="Calibri" w:hAnsi="Calibri" w:cs="Times New Roman"/>
                <w:bCs/>
                <w:color w:val="auto"/>
              </w:rPr>
              <w:t>rovide the following</w:t>
            </w:r>
            <w:r w:rsidRPr="001E42AF">
              <w:rPr>
                <w:rFonts w:ascii="Calibri" w:hAnsi="Calibri" w:cs="Times New Roman"/>
                <w:bCs/>
                <w:color w:val="auto"/>
              </w:rPr>
              <w:t xml:space="preserve"> for all evidence submitted (</w:t>
            </w:r>
            <w:r w:rsidRPr="001E42AF">
              <w:rPr>
                <w:rFonts w:ascii="Calibri" w:hAnsi="Calibri" w:cs="Times New Roman"/>
              </w:rPr>
              <w:t>Insert additional rows if necessary)</w:t>
            </w:r>
            <w:r w:rsidR="00B52EA0" w:rsidRPr="001E42AF">
              <w:rPr>
                <w:rFonts w:ascii="Calibri" w:hAnsi="Calibri" w:cs="Times New Roman"/>
                <w:bCs/>
                <w:color w:val="auto"/>
              </w:rPr>
              <w:t>:</w:t>
            </w:r>
          </w:p>
          <w:p w:rsidR="00AB7D5B" w:rsidRPr="001E42AF" w:rsidRDefault="00B52EA0" w:rsidP="001E42AF">
            <w:pPr>
              <w:widowControl w:val="0"/>
              <w:rPr>
                <w:rFonts w:ascii="Calibri" w:hAnsi="Calibri" w:cs="Times New Roman"/>
              </w:rPr>
            </w:pPr>
            <w:r w:rsidRPr="001E42AF">
              <w:rPr>
                <w:rFonts w:ascii="Calibri" w:hAnsi="Calibri" w:cs="Times New Roman"/>
                <w:bCs/>
                <w:color w:val="auto"/>
              </w:rPr>
              <w:tab/>
              <w:t xml:space="preserve">File </w:t>
            </w:r>
            <w:r w:rsidR="008C17EB" w:rsidRPr="001E42AF">
              <w:rPr>
                <w:rFonts w:ascii="Calibri" w:hAnsi="Calibri" w:cs="Times New Roman"/>
                <w:bCs/>
                <w:color w:val="auto"/>
              </w:rPr>
              <w:t>N</w:t>
            </w:r>
            <w:r w:rsidRPr="001E42AF">
              <w:rPr>
                <w:rFonts w:ascii="Calibri" w:hAnsi="Calibri" w:cs="Times New Roman"/>
                <w:bCs/>
                <w:color w:val="auto"/>
              </w:rPr>
              <w:t xml:space="preserve">ame, </w:t>
            </w:r>
            <w:r w:rsidR="008C17EB" w:rsidRPr="001E42AF">
              <w:rPr>
                <w:rFonts w:ascii="Calibri" w:hAnsi="Calibri" w:cs="Times New Roman"/>
                <w:bCs/>
                <w:color w:val="auto"/>
              </w:rPr>
              <w:t>F</w:t>
            </w:r>
            <w:r w:rsidRPr="001E42AF">
              <w:rPr>
                <w:rFonts w:ascii="Calibri" w:hAnsi="Calibri" w:cs="Times New Roman"/>
                <w:bCs/>
                <w:color w:val="auto"/>
              </w:rPr>
              <w:t xml:space="preserve">ile </w:t>
            </w:r>
            <w:r w:rsidR="00B66C26">
              <w:rPr>
                <w:rFonts w:ascii="Calibri" w:hAnsi="Calibri" w:cs="Times New Roman"/>
                <w:bCs/>
                <w:color w:val="auto"/>
              </w:rPr>
              <w:t>Extension</w:t>
            </w:r>
            <w:r w:rsidRPr="001E42AF">
              <w:rPr>
                <w:rFonts w:ascii="Calibri" w:hAnsi="Calibri" w:cs="Times New Roman"/>
                <w:bCs/>
                <w:color w:val="auto"/>
              </w:rPr>
              <w:t xml:space="preserve">, </w:t>
            </w:r>
            <w:r w:rsidR="008C17EB" w:rsidRPr="001E42AF">
              <w:rPr>
                <w:rFonts w:ascii="Calibri" w:hAnsi="Calibri" w:cs="Times New Roman"/>
                <w:bCs/>
                <w:color w:val="auto"/>
              </w:rPr>
              <w:t>D</w:t>
            </w:r>
            <w:r w:rsidRPr="001E42AF">
              <w:rPr>
                <w:rFonts w:ascii="Calibri" w:hAnsi="Calibri" w:cs="Times New Roman"/>
                <w:bCs/>
                <w:color w:val="auto"/>
              </w:rPr>
              <w:t xml:space="preserve">ocument </w:t>
            </w:r>
            <w:r w:rsidR="008C17EB" w:rsidRPr="001E42AF">
              <w:rPr>
                <w:rFonts w:ascii="Calibri" w:hAnsi="Calibri" w:cs="Times New Roman"/>
                <w:bCs/>
                <w:color w:val="auto"/>
              </w:rPr>
              <w:t>T</w:t>
            </w:r>
            <w:r w:rsidRPr="001E42AF">
              <w:rPr>
                <w:rFonts w:ascii="Calibri" w:hAnsi="Calibri" w:cs="Times New Roman"/>
                <w:bCs/>
                <w:color w:val="auto"/>
              </w:rPr>
              <w:t xml:space="preserve">itle, </w:t>
            </w:r>
            <w:r w:rsidR="008C17EB" w:rsidRPr="001E42AF">
              <w:rPr>
                <w:rFonts w:ascii="Calibri" w:hAnsi="Calibri" w:cs="Times New Roman"/>
                <w:bCs/>
                <w:color w:val="auto"/>
              </w:rPr>
              <w:t>R</w:t>
            </w:r>
            <w:r w:rsidRPr="001E42AF">
              <w:rPr>
                <w:rFonts w:ascii="Calibri" w:hAnsi="Calibri" w:cs="Times New Roman"/>
                <w:bCs/>
                <w:color w:val="auto"/>
              </w:rPr>
              <w:t xml:space="preserve">evision, </w:t>
            </w:r>
            <w:r w:rsidR="008C17EB" w:rsidRPr="001E42AF">
              <w:rPr>
                <w:rFonts w:ascii="Calibri" w:hAnsi="Calibri" w:cs="Times New Roman"/>
                <w:bCs/>
                <w:color w:val="auto"/>
              </w:rPr>
              <w:t>D</w:t>
            </w:r>
            <w:r w:rsidRPr="001E42AF">
              <w:rPr>
                <w:rFonts w:ascii="Calibri" w:hAnsi="Calibri" w:cs="Times New Roman"/>
                <w:bCs/>
                <w:color w:val="auto"/>
              </w:rPr>
              <w:t xml:space="preserve">ate, </w:t>
            </w:r>
            <w:r w:rsidR="008C17EB" w:rsidRPr="001E42AF">
              <w:rPr>
                <w:rFonts w:ascii="Calibri" w:hAnsi="Calibri" w:cs="Times New Roman"/>
                <w:bCs/>
                <w:color w:val="auto"/>
              </w:rPr>
              <w:t>P</w:t>
            </w:r>
            <w:r w:rsidRPr="001E42AF">
              <w:rPr>
                <w:rFonts w:ascii="Calibri" w:hAnsi="Calibri" w:cs="Times New Roman"/>
                <w:bCs/>
                <w:color w:val="auto"/>
              </w:rPr>
              <w:t xml:space="preserve">age(s), </w:t>
            </w:r>
            <w:r w:rsidR="008C17EB" w:rsidRPr="001E42AF">
              <w:rPr>
                <w:rFonts w:ascii="Calibri" w:hAnsi="Calibri" w:cs="Times New Roman"/>
                <w:bCs/>
                <w:color w:val="auto"/>
              </w:rPr>
              <w:t>S</w:t>
            </w:r>
            <w:r w:rsidRPr="001E42AF">
              <w:rPr>
                <w:rFonts w:ascii="Calibri" w:hAnsi="Calibri" w:cs="Times New Roman"/>
                <w:bCs/>
                <w:color w:val="auto"/>
              </w:rPr>
              <w:t>ection</w:t>
            </w:r>
            <w:r w:rsidR="008C17EB" w:rsidRPr="001E42AF">
              <w:rPr>
                <w:rFonts w:ascii="Calibri" w:hAnsi="Calibri" w:cs="Times New Roman"/>
                <w:bCs/>
                <w:color w:val="auto"/>
              </w:rPr>
              <w:t>(s)</w:t>
            </w:r>
            <w:r w:rsidRPr="001E42AF">
              <w:rPr>
                <w:rFonts w:ascii="Calibri" w:hAnsi="Calibri" w:cs="Times New Roman"/>
                <w:bCs/>
                <w:color w:val="auto"/>
              </w:rPr>
              <w:t xml:space="preserve">, </w:t>
            </w:r>
            <w:r w:rsidR="008C17EB" w:rsidRPr="001E42AF">
              <w:rPr>
                <w:rFonts w:ascii="Calibri" w:hAnsi="Calibri" w:cs="Times New Roman"/>
                <w:bCs/>
                <w:color w:val="auto"/>
              </w:rPr>
              <w:t>S</w:t>
            </w:r>
            <w:r w:rsidRPr="001E42AF">
              <w:rPr>
                <w:rFonts w:ascii="Calibri" w:hAnsi="Calibri" w:cs="Times New Roman"/>
                <w:bCs/>
                <w:color w:val="auto"/>
              </w:rPr>
              <w:t xml:space="preserve">ection </w:t>
            </w:r>
            <w:r w:rsidR="008C17EB" w:rsidRPr="001E42AF">
              <w:rPr>
                <w:rFonts w:ascii="Calibri" w:hAnsi="Calibri" w:cs="Times New Roman"/>
                <w:bCs/>
                <w:color w:val="auto"/>
              </w:rPr>
              <w:t>T</w:t>
            </w:r>
            <w:r w:rsidRPr="001E42AF">
              <w:rPr>
                <w:rFonts w:ascii="Calibri" w:hAnsi="Calibri" w:cs="Times New Roman"/>
                <w:bCs/>
                <w:color w:val="auto"/>
              </w:rPr>
              <w:t>itle</w:t>
            </w:r>
            <w:r w:rsidR="008C17EB" w:rsidRPr="001E42AF">
              <w:rPr>
                <w:rFonts w:ascii="Calibri" w:hAnsi="Calibri" w:cs="Times New Roman"/>
                <w:bCs/>
                <w:color w:val="auto"/>
              </w:rPr>
              <w:t>(s)</w:t>
            </w:r>
            <w:r w:rsidRPr="001E42AF">
              <w:rPr>
                <w:rFonts w:ascii="Calibri" w:hAnsi="Calibri" w:cs="Times New Roman"/>
                <w:bCs/>
                <w:color w:val="auto"/>
              </w:rPr>
              <w:t xml:space="preserve">, </w:t>
            </w:r>
            <w:r w:rsidRPr="001E42AF">
              <w:rPr>
                <w:rFonts w:ascii="Calibri" w:hAnsi="Calibri" w:cs="Times New Roman"/>
                <w:bCs/>
                <w:color w:val="auto"/>
              </w:rPr>
              <w:tab/>
            </w:r>
            <w:r w:rsidR="008C17EB" w:rsidRPr="001E42AF">
              <w:rPr>
                <w:rFonts w:ascii="Calibri" w:hAnsi="Calibri" w:cs="Times New Roman"/>
                <w:bCs/>
                <w:color w:val="auto"/>
              </w:rPr>
              <w:t>D</w:t>
            </w:r>
            <w:r w:rsidRPr="001E42AF">
              <w:rPr>
                <w:rFonts w:ascii="Calibri" w:hAnsi="Calibri" w:cs="Times New Roman"/>
                <w:bCs/>
                <w:color w:val="auto"/>
              </w:rPr>
              <w:t>escription</w:t>
            </w:r>
          </w:p>
        </w:tc>
      </w:tr>
      <w:tr w:rsidR="00AB7D5B" w:rsidRPr="006C43BC" w:rsidTr="001E42AF">
        <w:tc>
          <w:tcPr>
            <w:tcW w:w="11016" w:type="dxa"/>
          </w:tcPr>
          <w:p w:rsidR="00AB7D5B" w:rsidRPr="001E42AF" w:rsidRDefault="00AB7D5B" w:rsidP="001E42AF">
            <w:pPr>
              <w:widowControl w:val="0"/>
              <w:jc w:val="both"/>
              <w:rPr>
                <w:rFonts w:ascii="Calibri" w:hAnsi="Calibri" w:cs="Times New Roman"/>
                <w:color w:val="0070C0"/>
              </w:rPr>
            </w:pPr>
          </w:p>
        </w:tc>
      </w:tr>
      <w:tr w:rsidR="008C17EB" w:rsidRPr="006C43BC" w:rsidTr="001E42AF">
        <w:tc>
          <w:tcPr>
            <w:tcW w:w="11016" w:type="dxa"/>
          </w:tcPr>
          <w:p w:rsidR="008C17EB" w:rsidRPr="001E42AF" w:rsidRDefault="008C17EB" w:rsidP="001E42AF">
            <w:pPr>
              <w:widowControl w:val="0"/>
              <w:jc w:val="both"/>
              <w:rPr>
                <w:rFonts w:ascii="Calibri" w:hAnsi="Calibri" w:cs="Times New Roman"/>
                <w:color w:val="0070C0"/>
              </w:rPr>
            </w:pPr>
          </w:p>
        </w:tc>
      </w:tr>
      <w:tr w:rsidR="008C17EB" w:rsidRPr="006C43BC" w:rsidTr="001E42AF">
        <w:tc>
          <w:tcPr>
            <w:tcW w:w="11016" w:type="dxa"/>
          </w:tcPr>
          <w:p w:rsidR="008C17EB" w:rsidRPr="001E42AF" w:rsidRDefault="008C17EB" w:rsidP="001E42AF">
            <w:pPr>
              <w:widowControl w:val="0"/>
              <w:jc w:val="both"/>
              <w:rPr>
                <w:rFonts w:ascii="Calibri" w:hAnsi="Calibri" w:cs="Times New Roman"/>
                <w:color w:val="0070C0"/>
              </w:rPr>
            </w:pPr>
          </w:p>
        </w:tc>
      </w:tr>
    </w:tbl>
    <w:p w:rsidR="00AB7D5B" w:rsidRPr="006C43BC" w:rsidRDefault="00AB7D5B" w:rsidP="00EC4830">
      <w:pPr>
        <w:widowControl w:val="0"/>
        <w:rPr>
          <w:rFonts w:ascii="Calibri" w:hAnsi="Calibri" w:cs="Times New Roman"/>
        </w:rPr>
      </w:pPr>
    </w:p>
    <w:p w:rsidR="006C43BC" w:rsidRPr="006C43BC" w:rsidRDefault="006C43BC" w:rsidP="00EC4830">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FE1251" w:rsidRPr="006C43BC" w:rsidTr="001E42AF">
        <w:tc>
          <w:tcPr>
            <w:tcW w:w="11016" w:type="dxa"/>
            <w:shd w:val="clear" w:color="auto" w:fill="D9D9D9"/>
          </w:tcPr>
          <w:p w:rsidR="00FE1251" w:rsidRPr="001E42AF" w:rsidRDefault="00FE1251" w:rsidP="001E42AF">
            <w:pPr>
              <w:widowControl w:val="0"/>
              <w:rPr>
                <w:rFonts w:ascii="Calibri" w:hAnsi="Calibri" w:cs="Times New Roman"/>
              </w:rPr>
            </w:pPr>
          </w:p>
        </w:tc>
      </w:tr>
      <w:tr w:rsidR="007E3754" w:rsidRPr="006C43BC" w:rsidTr="001E42AF">
        <w:tc>
          <w:tcPr>
            <w:tcW w:w="11016" w:type="dxa"/>
            <w:shd w:val="clear" w:color="auto" w:fill="D9D9D9"/>
          </w:tcPr>
          <w:p w:rsidR="007E3754" w:rsidRPr="001E42AF" w:rsidRDefault="007E3754" w:rsidP="001E42AF">
            <w:pPr>
              <w:widowControl w:val="0"/>
              <w:rPr>
                <w:rFonts w:ascii="Calibri" w:hAnsi="Calibri" w:cs="Times New Roman"/>
              </w:rPr>
            </w:pPr>
          </w:p>
        </w:tc>
      </w:tr>
      <w:tr w:rsidR="007E3754" w:rsidRPr="006C43BC" w:rsidTr="001E42AF">
        <w:tc>
          <w:tcPr>
            <w:tcW w:w="11016" w:type="dxa"/>
            <w:shd w:val="clear" w:color="auto" w:fill="D9D9D9"/>
          </w:tcPr>
          <w:p w:rsidR="007E3754" w:rsidRPr="001E42AF" w:rsidRDefault="007E3754" w:rsidP="001E42AF">
            <w:pPr>
              <w:widowControl w:val="0"/>
              <w:rPr>
                <w:rFonts w:ascii="Calibri" w:hAnsi="Calibri" w:cs="Times New Roman"/>
              </w:rPr>
            </w:pPr>
          </w:p>
        </w:tc>
      </w:tr>
    </w:tbl>
    <w:p w:rsidR="00FE1251" w:rsidRPr="006C43BC" w:rsidRDefault="00FE1251" w:rsidP="00EC4830">
      <w:pPr>
        <w:widowControl w:val="0"/>
        <w:rPr>
          <w:rFonts w:ascii="Calibri" w:hAnsi="Calibri" w:cs="Times New Roman"/>
        </w:rPr>
      </w:pPr>
    </w:p>
    <w:p w:rsidR="002A73FC" w:rsidRPr="00101016" w:rsidRDefault="002A73FC" w:rsidP="009F14D6">
      <w:pPr>
        <w:autoSpaceDE/>
        <w:autoSpaceDN/>
        <w:adjustRightInd/>
        <w:rPr>
          <w:rFonts w:ascii="Calibri" w:hAnsi="Calibri"/>
          <w:b/>
          <w14:shadow w14:blurRad="50800" w14:dist="38100" w14:dir="2700000" w14:sx="100000" w14:sy="100000" w14:kx="0" w14:ky="0" w14:algn="tl">
            <w14:srgbClr w14:val="000000">
              <w14:alpha w14:val="60000"/>
            </w14:srgbClr>
          </w14:shadow>
        </w:rPr>
      </w:pPr>
      <w:r w:rsidRPr="002373F9">
        <w:rPr>
          <w:rFonts w:ascii="Calibri" w:hAnsi="Calibri"/>
          <w:b/>
        </w:rPr>
        <w:t xml:space="preserve">Compliance Assessment Approach Specific to </w:t>
      </w:r>
      <w:r w:rsidR="002373F9" w:rsidRPr="002373F9">
        <w:rPr>
          <w:rFonts w:ascii="Calibri" w:hAnsi="Calibri"/>
          <w:b/>
        </w:rPr>
        <w:t>EOP</w:t>
      </w:r>
      <w:r w:rsidRPr="002373F9">
        <w:rPr>
          <w:rFonts w:ascii="Calibri" w:hAnsi="Calibri"/>
          <w:b/>
        </w:rPr>
        <w:t>-0</w:t>
      </w:r>
      <w:r w:rsidR="002373F9" w:rsidRPr="002373F9">
        <w:rPr>
          <w:rFonts w:ascii="Calibri" w:hAnsi="Calibri"/>
          <w:b/>
        </w:rPr>
        <w:t>08</w:t>
      </w:r>
      <w:r w:rsidRPr="002373F9">
        <w:rPr>
          <w:rFonts w:ascii="Calibri" w:hAnsi="Calibri"/>
          <w:b/>
        </w:rPr>
        <w:t>-</w:t>
      </w:r>
      <w:r w:rsidR="002373F9" w:rsidRPr="002373F9">
        <w:rPr>
          <w:rFonts w:ascii="Calibri" w:hAnsi="Calibri"/>
          <w:b/>
        </w:rPr>
        <w:t>1</w:t>
      </w:r>
      <w:r w:rsidR="00F36A82" w:rsidRPr="002373F9">
        <w:rPr>
          <w:rFonts w:ascii="Calibri" w:hAnsi="Calibri"/>
          <w:b/>
        </w:rPr>
        <w:t>, R</w:t>
      </w:r>
      <w:r w:rsidRPr="002373F9">
        <w:rPr>
          <w:rFonts w:ascii="Calibri" w:hAnsi="Calibri"/>
          <w:b/>
        </w:rPr>
        <w:t>1</w:t>
      </w:r>
    </w:p>
    <w:p w:rsidR="001D4564" w:rsidRPr="00FF725B" w:rsidRDefault="00FF725B" w:rsidP="001D52A5">
      <w:pPr>
        <w:tabs>
          <w:tab w:val="left" w:pos="1080"/>
        </w:tabs>
        <w:rPr>
          <w:rFonts w:ascii="Calibri" w:hAnsi="Calibri"/>
          <w:b/>
          <w:color w:val="FF0000"/>
          <w:sz w:val="22"/>
        </w:rPr>
      </w:pPr>
      <w:r w:rsidRPr="00FF725B">
        <w:rPr>
          <w:rFonts w:ascii="Calibri" w:hAnsi="Calibri"/>
          <w:b/>
          <w:color w:val="FF0000"/>
          <w:sz w:val="22"/>
        </w:rPr>
        <w:t>(</w:t>
      </w:r>
      <w:r w:rsidR="003379A2" w:rsidRPr="00FF725B">
        <w:rPr>
          <w:rFonts w:ascii="Calibri" w:hAnsi="Calibri"/>
          <w:b/>
          <w:color w:val="FF0000"/>
          <w:sz w:val="22"/>
        </w:rPr>
        <w:t>This section must be completed by the Complia</w:t>
      </w:r>
      <w:r w:rsidR="00A07D34" w:rsidRPr="00FF725B">
        <w:rPr>
          <w:rFonts w:ascii="Calibri" w:hAnsi="Calibri"/>
          <w:b/>
          <w:color w:val="FF0000"/>
          <w:sz w:val="22"/>
        </w:rPr>
        <w:t>nce Enforcement Authority</w:t>
      </w:r>
      <w:r w:rsidRPr="00FF725B">
        <w:rPr>
          <w:rFonts w:ascii="Calibri" w:hAnsi="Calibri"/>
          <w:b/>
          <w:color w:val="FF0000"/>
          <w:sz w:val="22"/>
        </w:rPr>
        <w:t>)</w:t>
      </w:r>
    </w:p>
    <w:p w:rsidR="001D4564" w:rsidRPr="006C43BC" w:rsidRDefault="002A73FC" w:rsidP="00394AB6">
      <w:pPr>
        <w:widowControl w:val="0"/>
        <w:tabs>
          <w:tab w:val="left" w:pos="0"/>
          <w:tab w:val="left" w:pos="900"/>
          <w:tab w:val="left" w:pos="6360"/>
        </w:tabs>
        <w:rPr>
          <w:rFonts w:ascii="Calibri" w:hAnsi="Calibri" w:cs="Times New Roman"/>
          <w:iCs/>
        </w:rPr>
      </w:pPr>
      <w:r w:rsidRPr="006C43BC">
        <w:rPr>
          <w:rFonts w:ascii="Calibri" w:hAnsi="Calibri" w:cs="Times New Roman"/>
          <w:iCs/>
        </w:rPr>
        <w:t>Review the evidence to verify</w:t>
      </w:r>
      <w:r w:rsidR="00A71EEA" w:rsidRPr="006C43BC">
        <w:rPr>
          <w:rFonts w:ascii="Calibri" w:hAnsi="Calibri" w:cs="Times New Roman"/>
          <w:iCs/>
        </w:rPr>
        <w:t xml:space="preserve"> the </w:t>
      </w:r>
      <w:r w:rsidR="00A07D34" w:rsidRPr="006C43BC">
        <w:rPr>
          <w:rFonts w:ascii="Calibri" w:hAnsi="Calibri" w:cs="Times New Roman"/>
          <w:iCs/>
        </w:rPr>
        <w:t>Registered E</w:t>
      </w:r>
      <w:r w:rsidR="00A71EEA" w:rsidRPr="006C43BC">
        <w:rPr>
          <w:rFonts w:ascii="Calibri" w:hAnsi="Calibri" w:cs="Times New Roman"/>
          <w:iCs/>
        </w:rPr>
        <w:t>ntity</w:t>
      </w:r>
      <w:r w:rsidRPr="006C43BC">
        <w:rPr>
          <w:rFonts w:ascii="Calibri" w:hAnsi="Calibri" w:cs="Times New Roman"/>
          <w:iCs/>
        </w:rPr>
        <w:t xml:space="preserve"> has:</w:t>
      </w:r>
      <w:r w:rsidR="00A07D34" w:rsidRPr="006C43BC">
        <w:rPr>
          <w:rFonts w:ascii="Calibri" w:hAnsi="Calibri" w:cs="Times New Roman"/>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D4564" w:rsidRPr="006C43BC" w:rsidTr="001E42AF">
        <w:tc>
          <w:tcPr>
            <w:tcW w:w="378" w:type="dxa"/>
          </w:tcPr>
          <w:p w:rsidR="001D4564" w:rsidRPr="00934AEF" w:rsidRDefault="001D4564" w:rsidP="001E42AF">
            <w:pPr>
              <w:widowControl w:val="0"/>
              <w:tabs>
                <w:tab w:val="left" w:pos="0"/>
                <w:tab w:val="left" w:pos="900"/>
                <w:tab w:val="left" w:pos="6360"/>
              </w:tabs>
              <w:rPr>
                <w:rFonts w:ascii="Calibri" w:hAnsi="Calibri" w:cs="Times New Roman"/>
                <w:color w:val="auto"/>
              </w:rPr>
            </w:pPr>
          </w:p>
        </w:tc>
        <w:tc>
          <w:tcPr>
            <w:tcW w:w="10638" w:type="dxa"/>
          </w:tcPr>
          <w:p w:rsidR="001D4564" w:rsidRPr="00934AEF" w:rsidRDefault="00934AEF" w:rsidP="001E42A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Verify that the Operating Plans for backup functionality specifically address each one of the following elements at a minimum:</w:t>
            </w:r>
          </w:p>
        </w:tc>
      </w:tr>
      <w:tr w:rsidR="00345FA1" w:rsidRPr="006C43BC" w:rsidTr="001E42AF">
        <w:tc>
          <w:tcPr>
            <w:tcW w:w="378" w:type="dxa"/>
          </w:tcPr>
          <w:p w:rsidR="00345FA1" w:rsidRPr="00934AEF" w:rsidRDefault="00345FA1" w:rsidP="001E42AF">
            <w:pPr>
              <w:widowControl w:val="0"/>
              <w:tabs>
                <w:tab w:val="left" w:pos="0"/>
                <w:tab w:val="left" w:pos="900"/>
                <w:tab w:val="left" w:pos="6360"/>
              </w:tabs>
              <w:rPr>
                <w:rFonts w:ascii="Calibri" w:hAnsi="Calibri" w:cs="Times New Roman"/>
                <w:color w:val="auto"/>
              </w:rPr>
            </w:pPr>
          </w:p>
        </w:tc>
        <w:tc>
          <w:tcPr>
            <w:tcW w:w="10638" w:type="dxa"/>
          </w:tcPr>
          <w:p w:rsidR="00345FA1" w:rsidRPr="001E42AF" w:rsidRDefault="00934AEF" w:rsidP="001E42A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The location and method of implementation for providing backup functionality for the time it takes to restore the primary control center functionality.</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A summary description of the elements required to support the backup functionality. These elements shall include, at a minimum:</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Tools and applications to ensure that System Operators have situational awareness of the BES.</w:t>
            </w:r>
          </w:p>
        </w:tc>
      </w:tr>
      <w:tr w:rsidR="00934AEF" w:rsidRPr="006C43BC" w:rsidTr="00934AEF">
        <w:tc>
          <w:tcPr>
            <w:tcW w:w="37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Data communications.</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Voice communications.</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Power source(s).</w:t>
            </w:r>
          </w:p>
        </w:tc>
      </w:tr>
      <w:tr w:rsidR="00934AEF" w:rsidRPr="006C43BC" w:rsidTr="00934AEF">
        <w:tc>
          <w:tcPr>
            <w:tcW w:w="37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Physical and cyber security.</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Operating Procedures, including decision authority, for use in determining when to implement the Operating Plan for backup functionality.</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Verify the transition period between the loss of primary control center functionality and the time to fully implement the backup functionality is less than or equal to two hours.</w:t>
            </w:r>
          </w:p>
        </w:tc>
      </w:tr>
      <w:tr w:rsidR="00934AEF" w:rsidRPr="006C43BC" w:rsidTr="00934AEF">
        <w:tc>
          <w:tcPr>
            <w:tcW w:w="37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An Operating Process that includes at a minimum:</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Keeping the backup functionality consistent with the primary control center.</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Describes the actions to be taken during the transition period between the loss of primary control center functionality and the time to fully implement backup functionality elements identified in Requirement R1, Part 1.2.</w:t>
            </w:r>
          </w:p>
        </w:tc>
      </w:tr>
      <w:tr w:rsidR="00934AEF" w:rsidRPr="006C43BC" w:rsidTr="00934AEF">
        <w:tc>
          <w:tcPr>
            <w:tcW w:w="37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Borders>
              <w:bottom w:val="single" w:sz="4" w:space="0" w:color="auto"/>
            </w:tcBorders>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A list of all entities to notify when there is a change in operating locations.</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Actions to manage the risk to the BES during the transition from primary to backup functionality as well as during outages of the primary or backup functionality.</w:t>
            </w:r>
          </w:p>
        </w:tc>
      </w:tr>
      <w:tr w:rsidR="00934AEF" w:rsidRPr="006C43BC"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1E42A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Identification of the roles for personnel involved during the initiation and implementation of the Operating Plan for backup functionality.</w:t>
            </w:r>
          </w:p>
        </w:tc>
      </w:tr>
      <w:tr w:rsidR="0043375A" w:rsidRPr="006C43BC" w:rsidTr="001E42AF">
        <w:tc>
          <w:tcPr>
            <w:tcW w:w="11016" w:type="dxa"/>
            <w:gridSpan w:val="2"/>
            <w:shd w:val="clear" w:color="auto" w:fill="D9D9D9"/>
          </w:tcPr>
          <w:p w:rsidR="0043375A" w:rsidRPr="001E42AF" w:rsidRDefault="0043375A" w:rsidP="00880279">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 xml:space="preserve">Note to </w:t>
            </w:r>
            <w:r w:rsidR="00F36A82" w:rsidRPr="001E42AF">
              <w:rPr>
                <w:rFonts w:ascii="Calibri" w:hAnsi="Calibri" w:cs="Times New Roman"/>
                <w:b/>
                <w:bCs/>
                <w:color w:val="auto"/>
              </w:rPr>
              <w:t>A</w:t>
            </w:r>
            <w:r w:rsidRPr="001E42AF">
              <w:rPr>
                <w:rFonts w:ascii="Calibri" w:hAnsi="Calibri" w:cs="Times New Roman"/>
                <w:b/>
                <w:bCs/>
                <w:color w:val="auto"/>
              </w:rPr>
              <w:t>uditor:</w:t>
            </w:r>
            <w:r w:rsidRPr="001E42AF">
              <w:rPr>
                <w:rFonts w:ascii="Calibri" w:hAnsi="Calibri" w:cs="Times New Roman"/>
                <w:bCs/>
                <w:color w:val="auto"/>
              </w:rPr>
              <w:t xml:space="preserve"> </w:t>
            </w:r>
          </w:p>
        </w:tc>
      </w:tr>
    </w:tbl>
    <w:p w:rsidR="00B8504E" w:rsidRPr="006C43BC" w:rsidRDefault="00B8504E" w:rsidP="00BB361A">
      <w:pPr>
        <w:widowControl w:val="0"/>
        <w:tabs>
          <w:tab w:val="left" w:pos="0"/>
        </w:tabs>
        <w:rPr>
          <w:rFonts w:ascii="Calibri" w:hAnsi="Calibri" w:cs="Times New Roman"/>
          <w:b/>
          <w:bCs/>
        </w:rPr>
      </w:pPr>
    </w:p>
    <w:p w:rsidR="00BB361A" w:rsidRPr="006C43BC" w:rsidRDefault="00BB361A" w:rsidP="00BB361A">
      <w:pPr>
        <w:widowControl w:val="0"/>
        <w:tabs>
          <w:tab w:val="left" w:pos="0"/>
        </w:tabs>
        <w:rPr>
          <w:rFonts w:ascii="Calibri" w:hAnsi="Calibri" w:cs="Times New Roman"/>
          <w:b/>
          <w:bCs/>
          <w:color w:val="264D74"/>
        </w:rPr>
      </w:pPr>
      <w:r w:rsidRPr="006C43BC">
        <w:rPr>
          <w:rFonts w:ascii="Calibri" w:hAnsi="Calibri" w:cs="Times New Roman"/>
          <w:b/>
          <w:bCs/>
        </w:rPr>
        <w:t xml:space="preserve">Auditor  </w:t>
      </w:r>
      <w:r w:rsidR="00776474" w:rsidRPr="006C43BC">
        <w:rPr>
          <w:rFonts w:ascii="Calibri" w:hAnsi="Calibri" w:cs="Times New Roman"/>
          <w:b/>
          <w:bCs/>
        </w:rPr>
        <w:t>Notes</w:t>
      </w:r>
      <w:r w:rsidRPr="006C43BC">
        <w:rPr>
          <w:rFonts w:ascii="Calibri" w:hAnsi="Calibri" w:cs="Times New Roman"/>
          <w:b/>
          <w:bCs/>
        </w:rPr>
        <w:t>:</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BB361A" w:rsidRPr="006C43BC" w:rsidTr="001E42AF">
        <w:tc>
          <w:tcPr>
            <w:tcW w:w="11016" w:type="dxa"/>
            <w:shd w:val="clear" w:color="auto" w:fill="D9D9D9"/>
          </w:tcPr>
          <w:p w:rsidR="00BB361A" w:rsidRPr="001E42AF" w:rsidRDefault="00BB361A" w:rsidP="001E42AF">
            <w:pPr>
              <w:widowControl w:val="0"/>
              <w:tabs>
                <w:tab w:val="left" w:pos="0"/>
              </w:tabs>
              <w:rPr>
                <w:rFonts w:ascii="Calibri" w:hAnsi="Calibri" w:cs="Times New Roman"/>
                <w:bCs/>
                <w:color w:val="auto"/>
              </w:rPr>
            </w:pPr>
            <w:bookmarkStart w:id="3" w:name="OLE_LINK3"/>
            <w:bookmarkStart w:id="4" w:name="OLE_LINK4"/>
          </w:p>
        </w:tc>
      </w:tr>
    </w:tbl>
    <w:p w:rsidR="00B00BD2" w:rsidRPr="006C43BC" w:rsidRDefault="00B00BD2" w:rsidP="00FD4903">
      <w:pPr>
        <w:rPr>
          <w:rFonts w:ascii="Calibri" w:hAnsi="Calibri"/>
        </w:rPr>
      </w:pPr>
    </w:p>
    <w:bookmarkEnd w:id="3"/>
    <w:bookmarkEnd w:id="4"/>
    <w:p w:rsidR="001B3582" w:rsidRPr="00101016" w:rsidRDefault="001B3582" w:rsidP="001B3582">
      <w:pPr>
        <w:pStyle w:val="Heading1"/>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2</w:t>
      </w:r>
      <w:r w:rsidRPr="006C43BC">
        <w:rPr>
          <w:rFonts w:ascii="Calibri" w:hAnsi="Calibri"/>
          <w:b/>
          <w:color w:val="auto"/>
          <w:sz w:val="24"/>
          <w:szCs w:val="22"/>
          <w:u w:val="single"/>
        </w:rPr>
        <w:t xml:space="preserve"> Supporting Evidence and Documentation</w:t>
      </w:r>
    </w:p>
    <w:p w:rsidR="00934AEF" w:rsidRPr="00493FE1" w:rsidRDefault="00934AEF" w:rsidP="00934AEF">
      <w:pPr>
        <w:widowControl w:val="0"/>
        <w:overflowPunct w:val="0"/>
        <w:spacing w:line="252" w:lineRule="auto"/>
        <w:ind w:left="576" w:hanging="576"/>
        <w:rPr>
          <w:rFonts w:ascii="Times New Roman" w:hAnsi="Times New Roman" w:cs="Times New Roman"/>
        </w:rPr>
      </w:pPr>
      <w:r w:rsidRPr="006A6C22">
        <w:rPr>
          <w:rFonts w:ascii="Times New Roman" w:hAnsi="Times New Roman" w:cs="Times New Roman"/>
          <w:b/>
          <w:bCs/>
        </w:rPr>
        <w:t>R</w:t>
      </w:r>
      <w:r>
        <w:rPr>
          <w:rFonts w:ascii="Times New Roman" w:hAnsi="Times New Roman" w:cs="Times New Roman"/>
          <w:b/>
          <w:bCs/>
        </w:rPr>
        <w:t>2</w:t>
      </w:r>
      <w:r w:rsidRPr="00493FE1">
        <w:rPr>
          <w:rFonts w:ascii="Times New Roman" w:hAnsi="Times New Roman" w:cs="Times New Roman"/>
          <w:b/>
          <w:bCs/>
        </w:rPr>
        <w:t xml:space="preserve">.  </w:t>
      </w:r>
      <w:r w:rsidRPr="00493FE1">
        <w:rPr>
          <w:rFonts w:ascii="Times New Roman" w:hAnsi="Times New Roman" w:cs="Times New Roman"/>
        </w:rPr>
        <w:t>Each Reliability Coordinator, Balancing Authority, and Transmission Operator shall have a</w:t>
      </w:r>
      <w:r w:rsidRPr="00493FE1">
        <w:rPr>
          <w:rFonts w:ascii="Times New Roman" w:hAnsi="Times New Roman" w:cs="Times New Roman"/>
          <w:b/>
          <w:bCs/>
        </w:rPr>
        <w:t xml:space="preserve"> </w:t>
      </w:r>
      <w:r w:rsidRPr="00493FE1">
        <w:rPr>
          <w:rFonts w:ascii="Times New Roman" w:hAnsi="Times New Roman" w:cs="Times New Roman"/>
        </w:rPr>
        <w:t xml:space="preserve">copy of its current Operating Plan for backup functionality available at its primary control center and at the location providing backup functionality. </w:t>
      </w:r>
    </w:p>
    <w:p w:rsidR="001B3582" w:rsidRPr="006C43BC" w:rsidRDefault="001B3582" w:rsidP="001B3582">
      <w:pPr>
        <w:rPr>
          <w:rFonts w:ascii="Calibri" w:hAnsi="Calibri" w:cs="Times New Roman"/>
          <w:b/>
        </w:rPr>
      </w:pPr>
    </w:p>
    <w:p w:rsidR="001B3582" w:rsidRPr="006C43BC" w:rsidRDefault="001B3582" w:rsidP="001B3582">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1B3582" w:rsidRPr="006C43BC" w:rsidRDefault="001B3582" w:rsidP="001B3582">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hd w:val="clear" w:color="auto" w:fill="D3DCE9"/>
        <w:ind w:left="720"/>
        <w:jc w:val="both"/>
        <w:rPr>
          <w:rFonts w:ascii="Calibri" w:hAnsi="Calibri" w:cs="Times New Roman"/>
          <w:bCs/>
          <w:color w:val="0070C0"/>
        </w:rPr>
      </w:pPr>
    </w:p>
    <w:p w:rsidR="001B3582" w:rsidRPr="006C43BC" w:rsidRDefault="001B3582" w:rsidP="001B3582">
      <w:pPr>
        <w:widowControl w:val="0"/>
        <w:spacing w:line="266" w:lineRule="exact"/>
        <w:rPr>
          <w:rFonts w:ascii="Calibri" w:hAnsi="Calibri" w:cs="Times New Roman"/>
          <w:b/>
          <w:bCs/>
        </w:rPr>
      </w:pPr>
    </w:p>
    <w:p w:rsidR="001B3582" w:rsidRPr="006C43BC" w:rsidRDefault="001B3582" w:rsidP="001B3582">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1E42AF">
        <w:tc>
          <w:tcPr>
            <w:tcW w:w="11016" w:type="dxa"/>
            <w:shd w:val="clear" w:color="auto" w:fill="DBE5F1"/>
          </w:tcPr>
          <w:p w:rsidR="001B3582" w:rsidRPr="001E42AF" w:rsidRDefault="001B3582" w:rsidP="001E42AF">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1B3582" w:rsidRPr="001E42AF" w:rsidRDefault="001B3582" w:rsidP="001E42AF">
            <w:pPr>
              <w:widowControl w:val="0"/>
              <w:rPr>
                <w:rFonts w:ascii="Calibri" w:hAnsi="Calibri" w:cs="Times New Roman"/>
              </w:rPr>
            </w:pPr>
            <w:r w:rsidRPr="001E42AF">
              <w:rPr>
                <w:rFonts w:ascii="Calibri" w:hAnsi="Calibri" w:cs="Times New Roman"/>
                <w:bCs/>
                <w:color w:val="auto"/>
              </w:rPr>
              <w:tab/>
              <w:t xml:space="preserve">File Name, File </w:t>
            </w:r>
            <w:r w:rsidR="00B66C26">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1B3582" w:rsidRPr="006C43BC" w:rsidTr="001E42AF">
        <w:tc>
          <w:tcPr>
            <w:tcW w:w="11016" w:type="dxa"/>
          </w:tcPr>
          <w:p w:rsidR="001B3582" w:rsidRPr="001E42AF" w:rsidRDefault="001B3582" w:rsidP="001E42AF">
            <w:pPr>
              <w:widowControl w:val="0"/>
              <w:jc w:val="both"/>
              <w:rPr>
                <w:rFonts w:ascii="Calibri" w:hAnsi="Calibri" w:cs="Times New Roman"/>
                <w:color w:val="0070C0"/>
              </w:rPr>
            </w:pPr>
          </w:p>
        </w:tc>
      </w:tr>
      <w:tr w:rsidR="001B3582" w:rsidRPr="006C43BC" w:rsidTr="001E42AF">
        <w:tc>
          <w:tcPr>
            <w:tcW w:w="11016" w:type="dxa"/>
          </w:tcPr>
          <w:p w:rsidR="001B3582" w:rsidRPr="001E42AF" w:rsidRDefault="001B3582" w:rsidP="001E42AF">
            <w:pPr>
              <w:widowControl w:val="0"/>
              <w:jc w:val="both"/>
              <w:rPr>
                <w:rFonts w:ascii="Calibri" w:hAnsi="Calibri" w:cs="Times New Roman"/>
                <w:color w:val="0070C0"/>
              </w:rPr>
            </w:pPr>
          </w:p>
        </w:tc>
      </w:tr>
      <w:tr w:rsidR="001B3582" w:rsidRPr="006C43BC" w:rsidTr="001E42AF">
        <w:tc>
          <w:tcPr>
            <w:tcW w:w="11016" w:type="dxa"/>
          </w:tcPr>
          <w:p w:rsidR="001B3582" w:rsidRPr="001E42AF" w:rsidRDefault="001B3582" w:rsidP="001E42AF">
            <w:pPr>
              <w:widowControl w:val="0"/>
              <w:jc w:val="both"/>
              <w:rPr>
                <w:rFonts w:ascii="Calibri" w:hAnsi="Calibri" w:cs="Times New Roman"/>
                <w:color w:val="0070C0"/>
              </w:rPr>
            </w:pPr>
          </w:p>
        </w:tc>
      </w:tr>
    </w:tbl>
    <w:p w:rsidR="001B3582" w:rsidRPr="006C43BC" w:rsidRDefault="001B3582" w:rsidP="001B3582">
      <w:pPr>
        <w:widowControl w:val="0"/>
        <w:rPr>
          <w:rFonts w:ascii="Calibri" w:hAnsi="Calibri" w:cs="Times New Roman"/>
        </w:rPr>
      </w:pPr>
    </w:p>
    <w:p w:rsidR="001B3582" w:rsidRPr="006C43BC" w:rsidRDefault="001B3582" w:rsidP="001B3582">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1B3582" w:rsidRPr="006C43BC" w:rsidTr="001E42AF">
        <w:tc>
          <w:tcPr>
            <w:tcW w:w="11016" w:type="dxa"/>
            <w:shd w:val="clear" w:color="auto" w:fill="D9D9D9"/>
          </w:tcPr>
          <w:p w:rsidR="001B3582" w:rsidRPr="001E42AF" w:rsidRDefault="001B3582" w:rsidP="001E42AF">
            <w:pPr>
              <w:widowControl w:val="0"/>
              <w:rPr>
                <w:rFonts w:ascii="Calibri" w:hAnsi="Calibri" w:cs="Times New Roman"/>
              </w:rPr>
            </w:pPr>
          </w:p>
        </w:tc>
      </w:tr>
      <w:tr w:rsidR="001B3582" w:rsidRPr="006C43BC" w:rsidTr="001E42AF">
        <w:tc>
          <w:tcPr>
            <w:tcW w:w="11016" w:type="dxa"/>
            <w:shd w:val="clear" w:color="auto" w:fill="D9D9D9"/>
          </w:tcPr>
          <w:p w:rsidR="001B3582" w:rsidRPr="001E42AF" w:rsidRDefault="001B3582" w:rsidP="001E42AF">
            <w:pPr>
              <w:widowControl w:val="0"/>
              <w:rPr>
                <w:rFonts w:ascii="Calibri" w:hAnsi="Calibri" w:cs="Times New Roman"/>
              </w:rPr>
            </w:pPr>
          </w:p>
        </w:tc>
      </w:tr>
      <w:tr w:rsidR="001B3582" w:rsidRPr="006C43BC" w:rsidTr="001E42AF">
        <w:tc>
          <w:tcPr>
            <w:tcW w:w="11016" w:type="dxa"/>
            <w:shd w:val="clear" w:color="auto" w:fill="D9D9D9"/>
          </w:tcPr>
          <w:p w:rsidR="001B3582" w:rsidRPr="001E42AF" w:rsidRDefault="001B3582" w:rsidP="001E42AF">
            <w:pPr>
              <w:widowControl w:val="0"/>
              <w:rPr>
                <w:rFonts w:ascii="Calibri" w:hAnsi="Calibri" w:cs="Times New Roman"/>
              </w:rPr>
            </w:pPr>
          </w:p>
        </w:tc>
      </w:tr>
    </w:tbl>
    <w:p w:rsidR="001B3582" w:rsidRPr="006C43BC" w:rsidRDefault="001B3582" w:rsidP="001B3582">
      <w:pPr>
        <w:widowControl w:val="0"/>
        <w:rPr>
          <w:rFonts w:ascii="Calibri" w:hAnsi="Calibri" w:cs="Times New Roman"/>
        </w:rPr>
      </w:pPr>
    </w:p>
    <w:p w:rsidR="001B3582" w:rsidRPr="00101016" w:rsidRDefault="001B3582" w:rsidP="001B3582">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sidR="00934AEF">
        <w:rPr>
          <w:rFonts w:ascii="Calibri" w:hAnsi="Calibri"/>
          <w:b/>
          <w:sz w:val="22"/>
        </w:rPr>
        <w:t>EOP-008-1</w:t>
      </w:r>
      <w:r w:rsidRPr="006C43BC">
        <w:rPr>
          <w:rFonts w:ascii="Calibri" w:hAnsi="Calibri"/>
          <w:b/>
          <w:sz w:val="22"/>
        </w:rPr>
        <w:t>, R</w:t>
      </w:r>
      <w:r>
        <w:rPr>
          <w:rFonts w:ascii="Calibri" w:hAnsi="Calibri"/>
          <w:b/>
          <w:sz w:val="22"/>
        </w:rPr>
        <w:t>2</w:t>
      </w:r>
    </w:p>
    <w:p w:rsidR="001B3582" w:rsidRPr="00FF725B" w:rsidRDefault="00FF725B" w:rsidP="001B3582">
      <w:pPr>
        <w:tabs>
          <w:tab w:val="left" w:pos="1080"/>
        </w:tabs>
        <w:rPr>
          <w:rFonts w:ascii="Calibri" w:hAnsi="Calibri"/>
          <w:b/>
          <w:color w:val="FF0000"/>
          <w:sz w:val="22"/>
        </w:rPr>
      </w:pPr>
      <w:r w:rsidRPr="00FF725B">
        <w:rPr>
          <w:rFonts w:ascii="Calibri" w:hAnsi="Calibri"/>
          <w:b/>
          <w:color w:val="FF0000"/>
          <w:sz w:val="22"/>
        </w:rPr>
        <w:t>(</w:t>
      </w:r>
      <w:r w:rsidR="001B3582" w:rsidRPr="00FF725B">
        <w:rPr>
          <w:rFonts w:ascii="Calibri" w:hAnsi="Calibri"/>
          <w:b/>
          <w:color w:val="FF0000"/>
          <w:sz w:val="22"/>
        </w:rPr>
        <w:t>This section must be completed by the Compliance Enforcement Authority</w:t>
      </w:r>
      <w:r w:rsidRPr="00FF725B">
        <w:rPr>
          <w:rFonts w:ascii="Calibri" w:hAnsi="Calibri"/>
          <w:b/>
          <w:color w:val="FF0000"/>
          <w:sz w:val="22"/>
        </w:rPr>
        <w:t>)</w:t>
      </w:r>
    </w:p>
    <w:p w:rsidR="001B3582" w:rsidRPr="006C43BC" w:rsidRDefault="001B3582" w:rsidP="001B3582">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1B3582" w:rsidRPr="00934AEF" w:rsidTr="001E42AF">
        <w:tc>
          <w:tcPr>
            <w:tcW w:w="378" w:type="dxa"/>
          </w:tcPr>
          <w:p w:rsidR="001B3582" w:rsidRPr="00934AEF" w:rsidRDefault="001B3582" w:rsidP="001E42AF">
            <w:pPr>
              <w:widowControl w:val="0"/>
              <w:tabs>
                <w:tab w:val="left" w:pos="0"/>
                <w:tab w:val="left" w:pos="900"/>
                <w:tab w:val="left" w:pos="6360"/>
              </w:tabs>
              <w:rPr>
                <w:rFonts w:ascii="Calibri" w:hAnsi="Calibri" w:cs="Times New Roman"/>
                <w:color w:val="auto"/>
              </w:rPr>
            </w:pPr>
          </w:p>
        </w:tc>
        <w:tc>
          <w:tcPr>
            <w:tcW w:w="10638" w:type="dxa"/>
          </w:tcPr>
          <w:p w:rsidR="001B3582" w:rsidRPr="00934AEF" w:rsidRDefault="00934AEF" w:rsidP="001E42A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Verify that a current set of the entities backup functionality Operating Plan is available at both the primary control center and the backup facility location.</w:t>
            </w:r>
          </w:p>
        </w:tc>
      </w:tr>
      <w:tr w:rsidR="001B3582" w:rsidRPr="006C43BC" w:rsidTr="001E42AF">
        <w:tc>
          <w:tcPr>
            <w:tcW w:w="11016" w:type="dxa"/>
            <w:gridSpan w:val="2"/>
            <w:shd w:val="clear" w:color="auto" w:fill="D9D9D9"/>
          </w:tcPr>
          <w:p w:rsidR="001B3582" w:rsidRPr="001E42AF" w:rsidRDefault="001B3582" w:rsidP="00A13B57">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w:t>
            </w:r>
          </w:p>
        </w:tc>
      </w:tr>
    </w:tbl>
    <w:p w:rsidR="001B3582" w:rsidRPr="006C43BC" w:rsidRDefault="001B3582" w:rsidP="001B3582">
      <w:pPr>
        <w:widowControl w:val="0"/>
        <w:tabs>
          <w:tab w:val="left" w:pos="0"/>
        </w:tabs>
        <w:rPr>
          <w:rFonts w:ascii="Calibri" w:hAnsi="Calibri" w:cs="Times New Roman"/>
          <w:b/>
          <w:bCs/>
        </w:rPr>
      </w:pPr>
    </w:p>
    <w:p w:rsidR="001B3582" w:rsidRPr="006C43BC" w:rsidRDefault="001B3582" w:rsidP="001B3582">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1B3582" w:rsidRPr="006C43BC" w:rsidTr="001E42AF">
        <w:tc>
          <w:tcPr>
            <w:tcW w:w="11016" w:type="dxa"/>
            <w:shd w:val="clear" w:color="auto" w:fill="D9D9D9"/>
          </w:tcPr>
          <w:p w:rsidR="001B3582" w:rsidRPr="001E42AF" w:rsidRDefault="001B3582" w:rsidP="001E42AF">
            <w:pPr>
              <w:widowControl w:val="0"/>
              <w:tabs>
                <w:tab w:val="left" w:pos="0"/>
              </w:tabs>
              <w:rPr>
                <w:rFonts w:ascii="Calibri" w:hAnsi="Calibri" w:cs="Times New Roman"/>
                <w:bCs/>
                <w:color w:val="auto"/>
              </w:rPr>
            </w:pPr>
          </w:p>
        </w:tc>
      </w:tr>
    </w:tbl>
    <w:p w:rsidR="00934AEF" w:rsidRPr="00934AEF" w:rsidRDefault="00934AEF" w:rsidP="00934AEF"/>
    <w:p w:rsidR="00934AEF" w:rsidRPr="00101016" w:rsidRDefault="00934AEF" w:rsidP="00934AEF">
      <w:pPr>
        <w:pStyle w:val="Heading1"/>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3</w:t>
      </w:r>
      <w:r w:rsidRPr="006C43BC">
        <w:rPr>
          <w:rFonts w:ascii="Calibri" w:hAnsi="Calibri"/>
          <w:b/>
          <w:color w:val="auto"/>
          <w:sz w:val="24"/>
          <w:szCs w:val="22"/>
          <w:u w:val="single"/>
        </w:rPr>
        <w:t xml:space="preserve"> Supporting Evidence and Documentation</w:t>
      </w:r>
    </w:p>
    <w:p w:rsidR="00934AEF" w:rsidRPr="006D55CC" w:rsidRDefault="00934AEF" w:rsidP="00934AEF">
      <w:pPr>
        <w:widowControl w:val="0"/>
        <w:overflowPunct w:val="0"/>
        <w:spacing w:line="247" w:lineRule="auto"/>
        <w:ind w:left="576" w:hanging="576"/>
        <w:rPr>
          <w:rFonts w:ascii="Times New Roman" w:hAnsi="Times New Roman" w:cs="Times New Roman"/>
        </w:rPr>
      </w:pPr>
      <w:r w:rsidRPr="006D55CC">
        <w:rPr>
          <w:rFonts w:ascii="Times New Roman" w:hAnsi="Times New Roman" w:cs="Times New Roman"/>
          <w:b/>
          <w:bCs/>
        </w:rPr>
        <w:t>R3.</w:t>
      </w:r>
      <w:r>
        <w:rPr>
          <w:rFonts w:ascii="Times New Roman" w:hAnsi="Times New Roman" w:cs="Times New Roman"/>
          <w:b/>
          <w:bCs/>
        </w:rPr>
        <w:t xml:space="preserve"> </w:t>
      </w:r>
      <w:r w:rsidRPr="006D55CC">
        <w:rPr>
          <w:rFonts w:ascii="Times New Roman" w:hAnsi="Times New Roman" w:cs="Times New Roman"/>
        </w:rPr>
        <w:t>Each Reliability Coordinator shall have a backup control center facility (provided through its</w:t>
      </w:r>
      <w:r w:rsidRPr="006D55CC">
        <w:rPr>
          <w:rFonts w:ascii="Times New Roman" w:hAnsi="Times New Roman" w:cs="Times New Roman"/>
          <w:b/>
          <w:bCs/>
        </w:rPr>
        <w:t xml:space="preserve"> </w:t>
      </w:r>
      <w:r w:rsidRPr="006D55CC">
        <w:rPr>
          <w:rFonts w:ascii="Times New Roman" w:hAnsi="Times New Roman" w:cs="Times New Roman"/>
        </w:rPr>
        <w:t xml:space="preserve">own dedicated backup facility or at another entity’s control center staffed with certified Reliability Coordinator operators when control has been transferred to the backup facility) that provides the functionality required for maintaining compliance with all Reliability Standards that depend on primary control center functionality. To avoid requiring a tertiary facility, a backup facility is not required during: </w:t>
      </w:r>
    </w:p>
    <w:p w:rsidR="00934AEF" w:rsidRPr="006D55CC" w:rsidRDefault="00934AEF" w:rsidP="00934AEF">
      <w:pPr>
        <w:widowControl w:val="0"/>
        <w:spacing w:line="92" w:lineRule="exact"/>
        <w:rPr>
          <w:rFonts w:ascii="Times New Roman" w:hAnsi="Times New Roman" w:cs="Times New Roman"/>
        </w:rPr>
      </w:pPr>
    </w:p>
    <w:p w:rsidR="00934AEF" w:rsidRPr="006D55CC" w:rsidRDefault="00934AEF" w:rsidP="00934AEF">
      <w:pPr>
        <w:widowControl w:val="0"/>
        <w:numPr>
          <w:ilvl w:val="0"/>
          <w:numId w:val="34"/>
        </w:numPr>
        <w:overflowPunct w:val="0"/>
        <w:jc w:val="both"/>
        <w:rPr>
          <w:rFonts w:ascii="Symbol" w:hAnsi="Symbol" w:cs="Symbol"/>
          <w:b/>
          <w:bCs/>
        </w:rPr>
      </w:pPr>
      <w:r>
        <w:rPr>
          <w:rFonts w:ascii="Times New Roman" w:hAnsi="Times New Roman" w:cs="Times New Roman"/>
        </w:rPr>
        <w:t xml:space="preserve">     </w:t>
      </w:r>
      <w:r w:rsidRPr="006D55CC">
        <w:rPr>
          <w:rFonts w:ascii="Times New Roman" w:hAnsi="Times New Roman" w:cs="Times New Roman"/>
        </w:rPr>
        <w:t xml:space="preserve">Planned outages of the primary or backup facilities of two weeks or less </w:t>
      </w:r>
    </w:p>
    <w:p w:rsidR="00934AEF" w:rsidRPr="006D55CC" w:rsidRDefault="00934AEF" w:rsidP="00934AEF">
      <w:pPr>
        <w:widowControl w:val="0"/>
        <w:spacing w:line="119" w:lineRule="exact"/>
        <w:rPr>
          <w:rFonts w:ascii="Symbol" w:hAnsi="Symbol" w:cs="Symbol"/>
          <w:b/>
          <w:bCs/>
        </w:rPr>
      </w:pPr>
    </w:p>
    <w:p w:rsidR="00934AEF" w:rsidRPr="006D55CC" w:rsidRDefault="00934AEF" w:rsidP="00934AEF">
      <w:pPr>
        <w:widowControl w:val="0"/>
        <w:numPr>
          <w:ilvl w:val="0"/>
          <w:numId w:val="34"/>
        </w:numPr>
        <w:overflowPunct w:val="0"/>
        <w:jc w:val="both"/>
        <w:rPr>
          <w:rFonts w:ascii="Symbol" w:hAnsi="Symbol" w:cs="Symbol"/>
          <w:b/>
          <w:bCs/>
        </w:rPr>
      </w:pPr>
      <w:r>
        <w:rPr>
          <w:rFonts w:ascii="Times New Roman" w:hAnsi="Times New Roman" w:cs="Times New Roman"/>
        </w:rPr>
        <w:t xml:space="preserve">     </w:t>
      </w:r>
      <w:r w:rsidRPr="006D55CC">
        <w:rPr>
          <w:rFonts w:ascii="Times New Roman" w:hAnsi="Times New Roman" w:cs="Times New Roman"/>
        </w:rPr>
        <w:t xml:space="preserve">Unplanned outages of the primary or backup facilities </w:t>
      </w:r>
    </w:p>
    <w:p w:rsidR="00934AEF" w:rsidRPr="006C43BC" w:rsidRDefault="00934AEF" w:rsidP="00934AEF">
      <w:pPr>
        <w:rPr>
          <w:rFonts w:ascii="Calibri" w:hAnsi="Calibri" w:cs="Times New Roman"/>
          <w:b/>
        </w:rPr>
      </w:pPr>
    </w:p>
    <w:p w:rsidR="00934AEF" w:rsidRPr="006C43BC" w:rsidRDefault="00934AEF" w:rsidP="00934AEF">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934AEF" w:rsidRPr="006C43BC" w:rsidRDefault="00934AEF" w:rsidP="00934AEF">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934AEF" w:rsidRPr="006C43BC" w:rsidRDefault="00934AEF" w:rsidP="00934AEF">
      <w:pPr>
        <w:widowControl w:val="0"/>
        <w:shd w:val="clear" w:color="auto" w:fill="D3DCE9"/>
        <w:ind w:left="720"/>
        <w:jc w:val="both"/>
        <w:rPr>
          <w:rFonts w:ascii="Calibri" w:hAnsi="Calibri" w:cs="Times New Roman"/>
          <w:bCs/>
          <w:color w:val="0070C0"/>
        </w:rPr>
      </w:pPr>
    </w:p>
    <w:p w:rsidR="00934AEF" w:rsidRPr="006C43BC" w:rsidRDefault="00934AEF" w:rsidP="00934AEF">
      <w:pPr>
        <w:widowControl w:val="0"/>
        <w:shd w:val="clear" w:color="auto" w:fill="D3DCE9"/>
        <w:ind w:left="720"/>
        <w:jc w:val="both"/>
        <w:rPr>
          <w:rFonts w:ascii="Calibri" w:hAnsi="Calibri" w:cs="Times New Roman"/>
          <w:bCs/>
          <w:color w:val="0070C0"/>
        </w:rPr>
      </w:pPr>
    </w:p>
    <w:p w:rsidR="00934AEF" w:rsidRPr="006C43BC" w:rsidRDefault="00934AEF" w:rsidP="00934AEF">
      <w:pPr>
        <w:widowControl w:val="0"/>
        <w:spacing w:line="266" w:lineRule="exact"/>
        <w:rPr>
          <w:rFonts w:ascii="Calibri" w:hAnsi="Calibri" w:cs="Times New Roman"/>
          <w:b/>
          <w:bCs/>
        </w:rPr>
      </w:pPr>
    </w:p>
    <w:p w:rsidR="00934AEF" w:rsidRPr="006C43BC" w:rsidRDefault="00934AEF" w:rsidP="00934AEF">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934AEF" w:rsidRPr="006C43BC" w:rsidTr="00934AEF">
        <w:tc>
          <w:tcPr>
            <w:tcW w:w="11016" w:type="dxa"/>
            <w:shd w:val="clear" w:color="auto" w:fill="DBE5F1"/>
          </w:tcPr>
          <w:p w:rsidR="00934AEF" w:rsidRPr="001E42AF" w:rsidRDefault="00934AEF" w:rsidP="00934AEF">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934AEF" w:rsidRPr="001E42AF" w:rsidRDefault="00934AEF" w:rsidP="00934AEF">
            <w:pPr>
              <w:widowControl w:val="0"/>
              <w:rPr>
                <w:rFonts w:ascii="Calibri" w:hAnsi="Calibri" w:cs="Times New Roman"/>
              </w:rPr>
            </w:pPr>
            <w:r w:rsidRPr="001E42AF">
              <w:rPr>
                <w:rFonts w:ascii="Calibri" w:hAnsi="Calibri" w:cs="Times New Roman"/>
                <w:bCs/>
                <w:color w:val="auto"/>
              </w:rPr>
              <w:tab/>
              <w:t xml:space="preserve">File Name, File </w:t>
            </w:r>
            <w:r w:rsidR="00B66C26">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934AEF" w:rsidRPr="006C43BC" w:rsidTr="00934AEF">
        <w:tc>
          <w:tcPr>
            <w:tcW w:w="11016" w:type="dxa"/>
          </w:tcPr>
          <w:p w:rsidR="00934AEF" w:rsidRPr="001E42AF" w:rsidRDefault="00934AEF" w:rsidP="00934AEF">
            <w:pPr>
              <w:widowControl w:val="0"/>
              <w:jc w:val="both"/>
              <w:rPr>
                <w:rFonts w:ascii="Calibri" w:hAnsi="Calibri" w:cs="Times New Roman"/>
                <w:color w:val="0070C0"/>
              </w:rPr>
            </w:pPr>
          </w:p>
        </w:tc>
      </w:tr>
      <w:tr w:rsidR="00934AEF" w:rsidRPr="006C43BC" w:rsidTr="00934AEF">
        <w:tc>
          <w:tcPr>
            <w:tcW w:w="11016" w:type="dxa"/>
          </w:tcPr>
          <w:p w:rsidR="00934AEF" w:rsidRPr="001E42AF" w:rsidRDefault="00934AEF" w:rsidP="00934AEF">
            <w:pPr>
              <w:widowControl w:val="0"/>
              <w:jc w:val="both"/>
              <w:rPr>
                <w:rFonts w:ascii="Calibri" w:hAnsi="Calibri" w:cs="Times New Roman"/>
                <w:color w:val="0070C0"/>
              </w:rPr>
            </w:pPr>
          </w:p>
        </w:tc>
      </w:tr>
      <w:tr w:rsidR="00934AEF" w:rsidRPr="006C43BC" w:rsidTr="00934AEF">
        <w:tc>
          <w:tcPr>
            <w:tcW w:w="11016" w:type="dxa"/>
          </w:tcPr>
          <w:p w:rsidR="00934AEF" w:rsidRPr="001E42AF" w:rsidRDefault="00934AEF" w:rsidP="00934AEF">
            <w:pPr>
              <w:widowControl w:val="0"/>
              <w:jc w:val="both"/>
              <w:rPr>
                <w:rFonts w:ascii="Calibri" w:hAnsi="Calibri" w:cs="Times New Roman"/>
                <w:color w:val="0070C0"/>
              </w:rPr>
            </w:pPr>
          </w:p>
        </w:tc>
      </w:tr>
    </w:tbl>
    <w:p w:rsidR="00934AEF" w:rsidRPr="006C43BC" w:rsidRDefault="00934AEF" w:rsidP="00934AEF">
      <w:pPr>
        <w:widowControl w:val="0"/>
        <w:rPr>
          <w:rFonts w:ascii="Calibri" w:hAnsi="Calibri" w:cs="Times New Roman"/>
        </w:rPr>
      </w:pPr>
    </w:p>
    <w:p w:rsidR="00934AEF" w:rsidRPr="006C43BC" w:rsidRDefault="00934AEF" w:rsidP="00934AEF">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934AEF" w:rsidRPr="006C43BC" w:rsidTr="00934AEF">
        <w:tc>
          <w:tcPr>
            <w:tcW w:w="11016" w:type="dxa"/>
            <w:shd w:val="clear" w:color="auto" w:fill="D9D9D9"/>
          </w:tcPr>
          <w:p w:rsidR="00934AEF" w:rsidRPr="001E42AF" w:rsidRDefault="00934AEF" w:rsidP="00934AEF">
            <w:pPr>
              <w:widowControl w:val="0"/>
              <w:rPr>
                <w:rFonts w:ascii="Calibri" w:hAnsi="Calibri" w:cs="Times New Roman"/>
              </w:rPr>
            </w:pPr>
          </w:p>
        </w:tc>
      </w:tr>
      <w:tr w:rsidR="00934AEF" w:rsidRPr="006C43BC" w:rsidTr="00934AEF">
        <w:tc>
          <w:tcPr>
            <w:tcW w:w="11016" w:type="dxa"/>
            <w:shd w:val="clear" w:color="auto" w:fill="D9D9D9"/>
          </w:tcPr>
          <w:p w:rsidR="00934AEF" w:rsidRPr="001E42AF" w:rsidRDefault="00934AEF" w:rsidP="00934AEF">
            <w:pPr>
              <w:widowControl w:val="0"/>
              <w:rPr>
                <w:rFonts w:ascii="Calibri" w:hAnsi="Calibri" w:cs="Times New Roman"/>
              </w:rPr>
            </w:pPr>
          </w:p>
        </w:tc>
      </w:tr>
      <w:tr w:rsidR="00934AEF" w:rsidRPr="006C43BC" w:rsidTr="00934AEF">
        <w:tc>
          <w:tcPr>
            <w:tcW w:w="11016" w:type="dxa"/>
            <w:shd w:val="clear" w:color="auto" w:fill="D9D9D9"/>
          </w:tcPr>
          <w:p w:rsidR="00934AEF" w:rsidRPr="001E42AF" w:rsidRDefault="00934AEF" w:rsidP="00934AEF">
            <w:pPr>
              <w:widowControl w:val="0"/>
              <w:rPr>
                <w:rFonts w:ascii="Calibri" w:hAnsi="Calibri" w:cs="Times New Roman"/>
              </w:rPr>
            </w:pPr>
          </w:p>
        </w:tc>
      </w:tr>
    </w:tbl>
    <w:p w:rsidR="00934AEF" w:rsidRPr="006C43BC" w:rsidRDefault="00934AEF" w:rsidP="00934AEF">
      <w:pPr>
        <w:widowControl w:val="0"/>
        <w:rPr>
          <w:rFonts w:ascii="Calibri" w:hAnsi="Calibri" w:cs="Times New Roman"/>
        </w:rPr>
      </w:pPr>
    </w:p>
    <w:p w:rsidR="00934AEF" w:rsidRPr="00101016" w:rsidRDefault="00934AEF" w:rsidP="00934AEF">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3</w:t>
      </w:r>
    </w:p>
    <w:p w:rsidR="00934AEF" w:rsidRPr="00FF725B" w:rsidRDefault="00934AEF" w:rsidP="00934AEF">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934AEF" w:rsidRPr="006C43BC" w:rsidRDefault="00934AEF" w:rsidP="00934AEF">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934AEF" w:rsidRPr="00934AEF"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tabs>
                <w:tab w:val="left" w:pos="0"/>
                <w:tab w:val="left" w:pos="900"/>
                <w:tab w:val="left" w:pos="6360"/>
              </w:tabs>
              <w:rPr>
                <w:rFonts w:ascii="Calibri" w:hAnsi="Calibri" w:cs="Times New Roman"/>
                <w:color w:val="auto"/>
              </w:rPr>
            </w:pPr>
            <w:r w:rsidRPr="00934AEF">
              <w:rPr>
                <w:rFonts w:ascii="Calibri" w:hAnsi="Calibri" w:cs="Times New Roman"/>
                <w:color w:val="auto"/>
              </w:rPr>
              <w:t>Verify that the entity has a backup control center (of its own, or at another entity’s control center).</w:t>
            </w:r>
          </w:p>
        </w:tc>
      </w:tr>
      <w:tr w:rsidR="00934AEF" w:rsidRPr="00934AEF"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spacing w:after="120"/>
              <w:rPr>
                <w:rFonts w:ascii="Calibri" w:hAnsi="Calibri" w:cs="Times New Roman"/>
                <w:color w:val="auto"/>
              </w:rPr>
            </w:pPr>
            <w:r w:rsidRPr="00934AEF">
              <w:rPr>
                <w:rFonts w:ascii="Calibri" w:hAnsi="Calibri" w:cs="Times New Roman"/>
                <w:color w:val="auto"/>
              </w:rPr>
              <w:t>Verify the backup control center is staffed by Reliability Coordinator certified operators when control has been transferred to the backup center.</w:t>
            </w:r>
          </w:p>
        </w:tc>
      </w:tr>
      <w:tr w:rsidR="00934AEF" w:rsidRPr="00934AEF" w:rsidTr="00934AEF">
        <w:tc>
          <w:tcPr>
            <w:tcW w:w="378" w:type="dxa"/>
          </w:tcPr>
          <w:p w:rsidR="00934AEF" w:rsidRPr="00934AEF" w:rsidRDefault="00934AEF" w:rsidP="00934AEF">
            <w:pPr>
              <w:widowControl w:val="0"/>
              <w:tabs>
                <w:tab w:val="left" w:pos="0"/>
                <w:tab w:val="left" w:pos="900"/>
                <w:tab w:val="left" w:pos="6360"/>
              </w:tabs>
              <w:rPr>
                <w:rFonts w:ascii="Calibri" w:hAnsi="Calibri" w:cs="Times New Roman"/>
                <w:color w:val="auto"/>
              </w:rPr>
            </w:pPr>
          </w:p>
        </w:tc>
        <w:tc>
          <w:tcPr>
            <w:tcW w:w="10638" w:type="dxa"/>
          </w:tcPr>
          <w:p w:rsidR="00934AEF" w:rsidRPr="00934AEF" w:rsidRDefault="00934AEF" w:rsidP="00934AEF">
            <w:pPr>
              <w:widowControl w:val="0"/>
              <w:spacing w:after="120"/>
              <w:rPr>
                <w:rFonts w:ascii="Calibri" w:hAnsi="Calibri" w:cs="Times New Roman"/>
                <w:color w:val="auto"/>
              </w:rPr>
            </w:pPr>
            <w:r w:rsidRPr="00934AEF">
              <w:rPr>
                <w:rFonts w:ascii="Calibri" w:hAnsi="Calibri" w:cs="Times New Roman"/>
                <w:color w:val="auto"/>
              </w:rPr>
              <w:t>Verify the backup facility provides the same functionality to maintain compliance with the Reliability Standards as the primary control center.</w:t>
            </w:r>
          </w:p>
        </w:tc>
      </w:tr>
      <w:tr w:rsidR="00934AEF" w:rsidRPr="006C43BC" w:rsidTr="00934AEF">
        <w:tc>
          <w:tcPr>
            <w:tcW w:w="11016" w:type="dxa"/>
            <w:gridSpan w:val="2"/>
            <w:shd w:val="clear" w:color="auto" w:fill="D9D9D9"/>
          </w:tcPr>
          <w:p w:rsidR="00934AEF" w:rsidRPr="001E42AF" w:rsidRDefault="00934AEF" w:rsidP="00A13B57">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w:t>
            </w:r>
          </w:p>
        </w:tc>
      </w:tr>
    </w:tbl>
    <w:p w:rsidR="00934AEF" w:rsidRPr="006C43BC" w:rsidRDefault="00934AEF" w:rsidP="00934AEF">
      <w:pPr>
        <w:widowControl w:val="0"/>
        <w:tabs>
          <w:tab w:val="left" w:pos="0"/>
        </w:tabs>
        <w:rPr>
          <w:rFonts w:ascii="Calibri" w:hAnsi="Calibri" w:cs="Times New Roman"/>
          <w:b/>
          <w:bCs/>
        </w:rPr>
      </w:pPr>
    </w:p>
    <w:p w:rsidR="00934AEF" w:rsidRPr="006C43BC" w:rsidRDefault="00934AEF" w:rsidP="00934AEF">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934AEF" w:rsidRPr="006C43BC" w:rsidTr="00934AEF">
        <w:tc>
          <w:tcPr>
            <w:tcW w:w="11016" w:type="dxa"/>
            <w:shd w:val="clear" w:color="auto" w:fill="D9D9D9"/>
          </w:tcPr>
          <w:p w:rsidR="00934AEF" w:rsidRPr="001E42AF" w:rsidRDefault="00934AEF" w:rsidP="00934AEF">
            <w:pPr>
              <w:widowControl w:val="0"/>
              <w:tabs>
                <w:tab w:val="left" w:pos="0"/>
              </w:tabs>
              <w:rPr>
                <w:rFonts w:ascii="Calibri" w:hAnsi="Calibri" w:cs="Times New Roman"/>
                <w:bCs/>
                <w:color w:val="auto"/>
              </w:rPr>
            </w:pPr>
          </w:p>
        </w:tc>
      </w:tr>
    </w:tbl>
    <w:p w:rsidR="00934AEF" w:rsidRPr="006C43BC" w:rsidRDefault="00934AEF" w:rsidP="00934AEF">
      <w:pPr>
        <w:rPr>
          <w:rFonts w:ascii="Calibri" w:hAnsi="Calibri"/>
        </w:rPr>
      </w:pPr>
    </w:p>
    <w:p w:rsidR="00DD7443" w:rsidRPr="00101016" w:rsidRDefault="00DD7443" w:rsidP="00DD7443">
      <w:pPr>
        <w:pStyle w:val="Heading1"/>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4</w:t>
      </w:r>
      <w:r w:rsidRPr="006C43BC">
        <w:rPr>
          <w:rFonts w:ascii="Calibri" w:hAnsi="Calibri"/>
          <w:b/>
          <w:color w:val="auto"/>
          <w:sz w:val="24"/>
          <w:szCs w:val="22"/>
          <w:u w:val="single"/>
        </w:rPr>
        <w:t xml:space="preserve"> Supporting Evidence and Documentation</w:t>
      </w:r>
    </w:p>
    <w:p w:rsidR="00DD7443" w:rsidRPr="00942F9E" w:rsidRDefault="00DD7443" w:rsidP="00DD7443">
      <w:pPr>
        <w:widowControl w:val="0"/>
        <w:overflowPunct w:val="0"/>
        <w:spacing w:line="247" w:lineRule="auto"/>
        <w:ind w:left="576" w:hanging="576"/>
        <w:rPr>
          <w:rFonts w:ascii="Times New Roman" w:hAnsi="Times New Roman" w:cs="Times New Roman"/>
          <w:b/>
          <w:bCs/>
        </w:rPr>
      </w:pPr>
      <w:r w:rsidRPr="00942F9E">
        <w:rPr>
          <w:rFonts w:ascii="Times New Roman" w:hAnsi="Times New Roman" w:cs="Times New Roman"/>
          <w:b/>
          <w:bCs/>
        </w:rPr>
        <w:t xml:space="preserve">R4. </w:t>
      </w:r>
      <w:r w:rsidRPr="00942F9E">
        <w:rPr>
          <w:rFonts w:ascii="Times New Roman" w:hAnsi="Times New Roman" w:cs="Times New Roman"/>
          <w:bCs/>
        </w:rPr>
        <w:t>Each Balancing Authority and Transmission Operator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a Balancing Authority and Transmission Operator’s primary control center functionality respectively. To avoid requiring tertiary functionality, backup functionality is not required during</w:t>
      </w:r>
      <w:r w:rsidRPr="00942F9E">
        <w:rPr>
          <w:rFonts w:ascii="Times New Roman" w:hAnsi="Times New Roman" w:cs="Times New Roman"/>
          <w:b/>
          <w:bCs/>
        </w:rPr>
        <w:t xml:space="preserve"> </w:t>
      </w:r>
    </w:p>
    <w:p w:rsidR="00DD7443" w:rsidRDefault="00DD7443" w:rsidP="00DD7443">
      <w:pPr>
        <w:widowControl w:val="0"/>
        <w:spacing w:line="139" w:lineRule="exact"/>
        <w:rPr>
          <w:rFonts w:ascii="Times New Roman" w:hAnsi="Times New Roman" w:cs="Times New Roman"/>
          <w:i/>
          <w:iCs/>
        </w:rPr>
      </w:pPr>
    </w:p>
    <w:p w:rsidR="00DD7443" w:rsidRPr="00942F9E" w:rsidRDefault="00DD7443" w:rsidP="00DD7443">
      <w:pPr>
        <w:widowControl w:val="0"/>
        <w:numPr>
          <w:ilvl w:val="0"/>
          <w:numId w:val="35"/>
        </w:numPr>
        <w:overflowPunct w:val="0"/>
        <w:jc w:val="both"/>
        <w:rPr>
          <w:rFonts w:ascii="Symbol" w:hAnsi="Symbol" w:cs="Symbol"/>
          <w:b/>
          <w:bCs/>
        </w:rPr>
      </w:pPr>
      <w:r>
        <w:rPr>
          <w:rFonts w:ascii="Times New Roman" w:hAnsi="Times New Roman" w:cs="Times New Roman"/>
        </w:rPr>
        <w:t xml:space="preserve">     </w:t>
      </w:r>
      <w:r w:rsidRPr="00942F9E">
        <w:rPr>
          <w:rFonts w:ascii="Times New Roman" w:hAnsi="Times New Roman" w:cs="Times New Roman"/>
        </w:rPr>
        <w:t xml:space="preserve">Planned outages of the primary or backup functionality of two weeks or less </w:t>
      </w:r>
    </w:p>
    <w:p w:rsidR="00DD7443" w:rsidRPr="00942F9E" w:rsidRDefault="00DD7443" w:rsidP="00DD7443">
      <w:pPr>
        <w:widowControl w:val="0"/>
        <w:spacing w:line="119" w:lineRule="exact"/>
        <w:rPr>
          <w:rFonts w:ascii="Symbol" w:hAnsi="Symbol" w:cs="Symbol"/>
          <w:b/>
          <w:bCs/>
        </w:rPr>
      </w:pPr>
    </w:p>
    <w:p w:rsidR="00DD7443" w:rsidRPr="00942F9E" w:rsidRDefault="00DD7443" w:rsidP="00DD7443">
      <w:pPr>
        <w:widowControl w:val="0"/>
        <w:numPr>
          <w:ilvl w:val="0"/>
          <w:numId w:val="35"/>
        </w:numPr>
        <w:overflowPunct w:val="0"/>
        <w:jc w:val="both"/>
        <w:rPr>
          <w:rFonts w:ascii="Symbol" w:hAnsi="Symbol" w:cs="Symbol"/>
          <w:b/>
          <w:bCs/>
        </w:rPr>
      </w:pPr>
      <w:r>
        <w:rPr>
          <w:rFonts w:ascii="Times New Roman" w:hAnsi="Times New Roman" w:cs="Times New Roman"/>
        </w:rPr>
        <w:t xml:space="preserve">     </w:t>
      </w:r>
      <w:r w:rsidRPr="00942F9E">
        <w:rPr>
          <w:rFonts w:ascii="Times New Roman" w:hAnsi="Times New Roman" w:cs="Times New Roman"/>
        </w:rPr>
        <w:t xml:space="preserve">Unplanned outages of the primary or backup functionality </w:t>
      </w:r>
    </w:p>
    <w:p w:rsidR="00DD7443" w:rsidRPr="006C43BC" w:rsidRDefault="00DD7443" w:rsidP="00DD7443">
      <w:pPr>
        <w:rPr>
          <w:rFonts w:ascii="Calibri" w:hAnsi="Calibri" w:cs="Times New Roman"/>
          <w:b/>
        </w:rPr>
      </w:pPr>
    </w:p>
    <w:p w:rsidR="00DD7443" w:rsidRPr="006C43BC" w:rsidRDefault="00DD7443" w:rsidP="00DD744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DD7443" w:rsidRPr="006C43BC" w:rsidRDefault="00DD7443" w:rsidP="00DD744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pacing w:line="266" w:lineRule="exact"/>
        <w:rPr>
          <w:rFonts w:ascii="Calibri" w:hAnsi="Calibri" w:cs="Times New Roman"/>
          <w:b/>
          <w:bCs/>
        </w:rPr>
      </w:pPr>
    </w:p>
    <w:p w:rsidR="00DD7443" w:rsidRPr="006C43BC" w:rsidRDefault="00DD7443" w:rsidP="00DD744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BE5F1"/>
          </w:tcPr>
          <w:p w:rsidR="00DD7443" w:rsidRPr="001E42AF" w:rsidRDefault="00DD7443" w:rsidP="00DD7443">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DD7443" w:rsidRPr="001E42AF" w:rsidRDefault="00DD7443" w:rsidP="00DD7443">
            <w:pPr>
              <w:widowControl w:val="0"/>
              <w:rPr>
                <w:rFonts w:ascii="Calibri" w:hAnsi="Calibri" w:cs="Times New Roman"/>
              </w:rPr>
            </w:pPr>
            <w:r w:rsidRPr="001E42AF">
              <w:rPr>
                <w:rFonts w:ascii="Calibri" w:hAnsi="Calibri" w:cs="Times New Roman"/>
                <w:bCs/>
                <w:color w:val="auto"/>
              </w:rPr>
              <w:tab/>
              <w:t xml:space="preserve">File Name, File </w:t>
            </w:r>
            <w:r w:rsidR="00B66C26">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bl>
    <w:p w:rsidR="00DD7443" w:rsidRPr="006C43BC" w:rsidRDefault="00DD7443" w:rsidP="00DD7443">
      <w:pPr>
        <w:widowControl w:val="0"/>
        <w:rPr>
          <w:rFonts w:ascii="Calibri" w:hAnsi="Calibri" w:cs="Times New Roman"/>
        </w:rPr>
      </w:pPr>
    </w:p>
    <w:p w:rsidR="00DD7443" w:rsidRPr="006C43BC" w:rsidRDefault="00DD7443" w:rsidP="00DD744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bl>
    <w:p w:rsidR="00DD7443" w:rsidRPr="006C43BC" w:rsidRDefault="00DD7443" w:rsidP="00DD7443">
      <w:pPr>
        <w:widowControl w:val="0"/>
        <w:rPr>
          <w:rFonts w:ascii="Calibri" w:hAnsi="Calibri" w:cs="Times New Roman"/>
        </w:rPr>
      </w:pPr>
    </w:p>
    <w:p w:rsidR="00DD7443" w:rsidRPr="00101016" w:rsidRDefault="00DD7443" w:rsidP="00DD7443">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4</w:t>
      </w:r>
    </w:p>
    <w:p w:rsidR="00DD7443" w:rsidRPr="00FF725B" w:rsidRDefault="00DD7443" w:rsidP="00DD7443">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DD7443" w:rsidRPr="006C43BC" w:rsidRDefault="00DD7443" w:rsidP="00DD744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tabs>
                <w:tab w:val="left" w:pos="0"/>
                <w:tab w:val="left" w:pos="900"/>
                <w:tab w:val="left" w:pos="6360"/>
              </w:tabs>
              <w:rPr>
                <w:rFonts w:ascii="Calibri" w:hAnsi="Calibri" w:cs="Times New Roman"/>
                <w:color w:val="auto"/>
              </w:rPr>
            </w:pPr>
            <w:r w:rsidRPr="00DD7443">
              <w:rPr>
                <w:rFonts w:ascii="Calibri" w:hAnsi="Calibri" w:cs="Times New Roman"/>
                <w:color w:val="auto"/>
              </w:rPr>
              <w:t>Verify the entity’s backup control center contains the functionality as listed below sufficient for maintaining compliance with all Reliability Standards that depend on primary control center functionality for reliability of the BES:</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Pr>
                <w:rFonts w:ascii="Calibri" w:hAnsi="Calibri" w:cs="Times New Roman"/>
                <w:color w:val="auto"/>
              </w:rPr>
              <w:t>Monitoring.</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Pr>
                <w:rFonts w:ascii="Calibri" w:hAnsi="Calibri" w:cs="Times New Roman"/>
                <w:color w:val="auto"/>
              </w:rPr>
              <w:t>Control.</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Pr>
                <w:rFonts w:ascii="Calibri" w:hAnsi="Calibri" w:cs="Times New Roman"/>
                <w:color w:val="auto"/>
              </w:rPr>
              <w:t>Logging.</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Default="00DD7443" w:rsidP="00DD7443">
            <w:pPr>
              <w:widowControl w:val="0"/>
              <w:spacing w:after="120"/>
              <w:rPr>
                <w:rFonts w:ascii="Calibri" w:hAnsi="Calibri" w:cs="Times New Roman"/>
                <w:color w:val="auto"/>
              </w:rPr>
            </w:pPr>
            <w:r>
              <w:rPr>
                <w:rFonts w:ascii="Calibri" w:hAnsi="Calibri" w:cs="Times New Roman"/>
                <w:color w:val="auto"/>
              </w:rPr>
              <w:t>Alarming.</w:t>
            </w:r>
          </w:p>
        </w:tc>
      </w:tr>
      <w:tr w:rsidR="00DD7443" w:rsidRPr="006C43BC" w:rsidTr="00DD7443">
        <w:tc>
          <w:tcPr>
            <w:tcW w:w="11016" w:type="dxa"/>
            <w:gridSpan w:val="2"/>
            <w:shd w:val="clear" w:color="auto" w:fill="D9D9D9"/>
          </w:tcPr>
          <w:p w:rsidR="00DD7443" w:rsidRPr="001E42AF" w:rsidRDefault="00DD7443" w:rsidP="00A13B57">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w:t>
            </w:r>
          </w:p>
        </w:tc>
      </w:tr>
    </w:tbl>
    <w:p w:rsidR="00DD7443" w:rsidRPr="006C43BC" w:rsidRDefault="00DD7443" w:rsidP="00DD7443">
      <w:pPr>
        <w:widowControl w:val="0"/>
        <w:tabs>
          <w:tab w:val="left" w:pos="0"/>
        </w:tabs>
        <w:rPr>
          <w:rFonts w:ascii="Calibri" w:hAnsi="Calibri" w:cs="Times New Roman"/>
          <w:b/>
          <w:bCs/>
        </w:rPr>
      </w:pPr>
    </w:p>
    <w:p w:rsidR="00DD7443" w:rsidRPr="006C43BC" w:rsidRDefault="00DD7443" w:rsidP="00DD744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tabs>
                <w:tab w:val="left" w:pos="0"/>
              </w:tabs>
              <w:rPr>
                <w:rFonts w:ascii="Calibri" w:hAnsi="Calibri" w:cs="Times New Roman"/>
                <w:bCs/>
                <w:color w:val="auto"/>
              </w:rPr>
            </w:pPr>
          </w:p>
        </w:tc>
      </w:tr>
    </w:tbl>
    <w:p w:rsidR="00DD7443" w:rsidRPr="00101016" w:rsidRDefault="00DD7443" w:rsidP="00DD7443">
      <w:pPr>
        <w:pStyle w:val="Heading1"/>
        <w:rPr>
          <w:rFonts w:ascii="Calibri" w:hAnsi="Calibri"/>
          <w:b/>
          <w:color w:val="auto"/>
          <w:sz w:val="24"/>
          <w:szCs w:val="22"/>
          <w:u w:val="single"/>
        </w:rPr>
      </w:pPr>
    </w:p>
    <w:p w:rsidR="00DD7443" w:rsidRPr="00101016" w:rsidRDefault="00DD7443" w:rsidP="00DD7443">
      <w:pPr>
        <w:pStyle w:val="Heading1"/>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5</w:t>
      </w:r>
      <w:r w:rsidRPr="006C43BC">
        <w:rPr>
          <w:rFonts w:ascii="Calibri" w:hAnsi="Calibri"/>
          <w:b/>
          <w:color w:val="auto"/>
          <w:sz w:val="24"/>
          <w:szCs w:val="22"/>
          <w:u w:val="single"/>
        </w:rPr>
        <w:t xml:space="preserve"> Supporting Evidence and Documentation</w:t>
      </w:r>
    </w:p>
    <w:p w:rsidR="00DD7443" w:rsidRPr="00E2668A" w:rsidRDefault="00DD7443" w:rsidP="00DD7443">
      <w:pPr>
        <w:widowControl w:val="0"/>
        <w:overflowPunct w:val="0"/>
        <w:spacing w:line="257" w:lineRule="auto"/>
        <w:ind w:left="576" w:hanging="576"/>
        <w:rPr>
          <w:rFonts w:ascii="Times New Roman" w:hAnsi="Times New Roman" w:cs="Times New Roman"/>
        </w:rPr>
      </w:pPr>
      <w:r w:rsidRPr="00E2668A">
        <w:rPr>
          <w:rFonts w:ascii="Times New Roman" w:hAnsi="Times New Roman" w:cs="Times New Roman"/>
          <w:b/>
          <w:bCs/>
        </w:rPr>
        <w:t xml:space="preserve">R5. </w:t>
      </w:r>
      <w:r w:rsidRPr="00E2668A">
        <w:rPr>
          <w:rFonts w:ascii="Times New Roman" w:hAnsi="Times New Roman" w:cs="Times New Roman"/>
        </w:rPr>
        <w:t>Each Reliability Coordinator, Balancing Authority, and Transmission Operator, shall annually</w:t>
      </w:r>
      <w:r w:rsidRPr="00E2668A">
        <w:rPr>
          <w:rFonts w:ascii="Times New Roman" w:hAnsi="Times New Roman" w:cs="Times New Roman"/>
          <w:b/>
          <w:bCs/>
        </w:rPr>
        <w:t xml:space="preserve"> </w:t>
      </w:r>
      <w:r w:rsidRPr="00E2668A">
        <w:rPr>
          <w:rFonts w:ascii="Times New Roman" w:hAnsi="Times New Roman" w:cs="Times New Roman"/>
        </w:rPr>
        <w:t xml:space="preserve">review and approve its Operating Plan for backup functionality. </w:t>
      </w:r>
    </w:p>
    <w:p w:rsidR="00DD7443" w:rsidRPr="00E2668A" w:rsidRDefault="00DD7443" w:rsidP="00DD7443">
      <w:pPr>
        <w:widowControl w:val="0"/>
        <w:spacing w:line="66" w:lineRule="exact"/>
        <w:rPr>
          <w:rFonts w:ascii="Times New Roman" w:hAnsi="Times New Roman" w:cs="Times New Roman"/>
        </w:rPr>
      </w:pPr>
    </w:p>
    <w:p w:rsidR="00DD7443" w:rsidRPr="00E2668A" w:rsidRDefault="00DD7443" w:rsidP="00DD7443">
      <w:pPr>
        <w:widowControl w:val="0"/>
        <w:overflowPunct w:val="0"/>
        <w:spacing w:line="259" w:lineRule="auto"/>
        <w:ind w:left="1512" w:hanging="792"/>
        <w:rPr>
          <w:rFonts w:ascii="Times New Roman" w:hAnsi="Times New Roman" w:cs="Times New Roman"/>
        </w:rPr>
      </w:pPr>
      <w:r w:rsidRPr="00E2668A">
        <w:rPr>
          <w:rFonts w:ascii="Times New Roman" w:hAnsi="Times New Roman" w:cs="Times New Roman"/>
          <w:b/>
          <w:bCs/>
        </w:rPr>
        <w:t xml:space="preserve">5.1. </w:t>
      </w:r>
      <w:r w:rsidRPr="00E2668A">
        <w:rPr>
          <w:rFonts w:ascii="Times New Roman" w:hAnsi="Times New Roman" w:cs="Times New Roman"/>
        </w:rPr>
        <w:t>An update and approval of the Operating Plan for backup functionality shall take</w:t>
      </w:r>
      <w:r w:rsidRPr="00E2668A">
        <w:rPr>
          <w:rFonts w:ascii="Times New Roman" w:hAnsi="Times New Roman" w:cs="Times New Roman"/>
          <w:b/>
          <w:bCs/>
        </w:rPr>
        <w:t xml:space="preserve"> </w:t>
      </w:r>
      <w:r w:rsidRPr="00E2668A">
        <w:rPr>
          <w:rFonts w:ascii="Times New Roman" w:hAnsi="Times New Roman" w:cs="Times New Roman"/>
        </w:rPr>
        <w:t>place within sixty calendar days of any changes to any part of the Operating Plan described in Requirement R1.</w:t>
      </w:r>
    </w:p>
    <w:p w:rsidR="00DD7443" w:rsidRPr="006C43BC" w:rsidRDefault="00DD7443" w:rsidP="00DD7443">
      <w:pPr>
        <w:rPr>
          <w:rFonts w:ascii="Calibri" w:hAnsi="Calibri" w:cs="Times New Roman"/>
          <w:b/>
        </w:rPr>
      </w:pPr>
    </w:p>
    <w:p w:rsidR="00DD7443" w:rsidRPr="006C43BC" w:rsidRDefault="00DD7443" w:rsidP="00DD744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DD7443" w:rsidRPr="006C43BC" w:rsidRDefault="00DD7443" w:rsidP="00DD744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pacing w:line="266" w:lineRule="exact"/>
        <w:rPr>
          <w:rFonts w:ascii="Calibri" w:hAnsi="Calibri" w:cs="Times New Roman"/>
          <w:b/>
          <w:bCs/>
        </w:rPr>
      </w:pPr>
    </w:p>
    <w:p w:rsidR="00DD7443" w:rsidRPr="006C43BC" w:rsidRDefault="00DD7443" w:rsidP="00DD744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BE5F1"/>
          </w:tcPr>
          <w:p w:rsidR="00DD7443" w:rsidRPr="001E42AF" w:rsidRDefault="00DD7443" w:rsidP="00DD7443">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DD7443" w:rsidRPr="001E42AF" w:rsidRDefault="00DD7443" w:rsidP="00DD7443">
            <w:pPr>
              <w:widowControl w:val="0"/>
              <w:rPr>
                <w:rFonts w:ascii="Calibri" w:hAnsi="Calibri" w:cs="Times New Roman"/>
              </w:rPr>
            </w:pPr>
            <w:r w:rsidRPr="001E42AF">
              <w:rPr>
                <w:rFonts w:ascii="Calibri" w:hAnsi="Calibri" w:cs="Times New Roman"/>
                <w:bCs/>
                <w:color w:val="auto"/>
              </w:rPr>
              <w:tab/>
              <w:t xml:space="preserve">File Name, File </w:t>
            </w:r>
            <w:r w:rsidR="00B66C26">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bl>
    <w:p w:rsidR="00DD7443" w:rsidRPr="006C43BC" w:rsidRDefault="00DD7443" w:rsidP="00DD7443">
      <w:pPr>
        <w:widowControl w:val="0"/>
        <w:rPr>
          <w:rFonts w:ascii="Calibri" w:hAnsi="Calibri" w:cs="Times New Roman"/>
        </w:rPr>
      </w:pPr>
    </w:p>
    <w:p w:rsidR="00DD7443" w:rsidRPr="006C43BC" w:rsidRDefault="00DD7443" w:rsidP="00DD744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bl>
    <w:p w:rsidR="00DD7443" w:rsidRPr="006C43BC" w:rsidRDefault="00DD7443" w:rsidP="00DD7443">
      <w:pPr>
        <w:widowControl w:val="0"/>
        <w:rPr>
          <w:rFonts w:ascii="Calibri" w:hAnsi="Calibri" w:cs="Times New Roman"/>
        </w:rPr>
      </w:pPr>
    </w:p>
    <w:p w:rsidR="00DD7443" w:rsidRPr="00101016" w:rsidRDefault="00DD7443" w:rsidP="00DD7443">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5</w:t>
      </w:r>
    </w:p>
    <w:p w:rsidR="00DD7443" w:rsidRPr="00FF725B" w:rsidRDefault="00DD7443" w:rsidP="00DD7443">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DD7443" w:rsidRPr="006C43BC" w:rsidRDefault="00DD7443" w:rsidP="00DD744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sidRPr="00DD7443">
              <w:rPr>
                <w:rFonts w:ascii="Calibri" w:hAnsi="Calibri" w:cs="Times New Roman"/>
                <w:color w:val="auto"/>
              </w:rPr>
              <w:t>Verify the entity provided evidence that it reviewed, updated, and approved its backup functionality Operating Plan on an annual basis.</w:t>
            </w:r>
          </w:p>
        </w:tc>
      </w:tr>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DD7443" w:rsidP="00DD7443">
            <w:pPr>
              <w:widowControl w:val="0"/>
              <w:spacing w:after="120"/>
              <w:rPr>
                <w:rFonts w:ascii="Calibri" w:hAnsi="Calibri" w:cs="Times New Roman"/>
                <w:color w:val="auto"/>
              </w:rPr>
            </w:pPr>
            <w:r w:rsidRPr="00DD7443">
              <w:rPr>
                <w:rFonts w:ascii="Calibri" w:hAnsi="Calibri" w:cs="Times New Roman"/>
                <w:color w:val="auto"/>
              </w:rPr>
              <w:t>Verify that any updates and approvals of the Operating Plan took place within sixty days of any changes to the Plan as described in R1.</w:t>
            </w:r>
          </w:p>
        </w:tc>
      </w:tr>
      <w:tr w:rsidR="00DD7443" w:rsidRPr="006C43BC" w:rsidTr="00DD7443">
        <w:tc>
          <w:tcPr>
            <w:tcW w:w="11016" w:type="dxa"/>
            <w:gridSpan w:val="2"/>
            <w:shd w:val="clear" w:color="auto" w:fill="D9D9D9"/>
          </w:tcPr>
          <w:p w:rsidR="00DD7443" w:rsidRPr="001E42AF" w:rsidRDefault="00DD7443" w:rsidP="00D73FDC">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w:t>
            </w:r>
            <w:r w:rsidR="00984ED9">
              <w:rPr>
                <w:rFonts w:ascii="Calibri" w:hAnsi="Calibri" w:cs="Times New Roman"/>
                <w:bCs/>
                <w:color w:val="auto"/>
              </w:rPr>
              <w:t xml:space="preserve">Requirement for an annual review of the Operating Plan includes the calendar year </w:t>
            </w:r>
            <w:r w:rsidR="00D73FDC">
              <w:rPr>
                <w:rFonts w:ascii="Calibri" w:hAnsi="Calibri" w:cs="Times New Roman"/>
                <w:bCs/>
                <w:color w:val="auto"/>
              </w:rPr>
              <w:t>2013.</w:t>
            </w:r>
          </w:p>
        </w:tc>
      </w:tr>
    </w:tbl>
    <w:p w:rsidR="00DD7443" w:rsidRPr="006C43BC" w:rsidRDefault="00DD7443" w:rsidP="00DD7443">
      <w:pPr>
        <w:widowControl w:val="0"/>
        <w:tabs>
          <w:tab w:val="left" w:pos="0"/>
        </w:tabs>
        <w:rPr>
          <w:rFonts w:ascii="Calibri" w:hAnsi="Calibri" w:cs="Times New Roman"/>
          <w:b/>
          <w:bCs/>
        </w:rPr>
      </w:pPr>
    </w:p>
    <w:p w:rsidR="00DD7443" w:rsidRPr="006C43BC" w:rsidRDefault="00DD7443" w:rsidP="00DD744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tabs>
                <w:tab w:val="left" w:pos="0"/>
              </w:tabs>
              <w:rPr>
                <w:rFonts w:ascii="Calibri" w:hAnsi="Calibri" w:cs="Times New Roman"/>
                <w:bCs/>
                <w:color w:val="auto"/>
              </w:rPr>
            </w:pPr>
          </w:p>
        </w:tc>
      </w:tr>
    </w:tbl>
    <w:p w:rsidR="0043375A" w:rsidRPr="00A33A3F" w:rsidRDefault="0043375A" w:rsidP="0043375A">
      <w:pPr>
        <w:spacing w:before="120"/>
        <w:rPr>
          <w:rFonts w:ascii="Calibri" w:hAnsi="Calibri" w:cs="Times New Roman"/>
          <w:bCs/>
        </w:rPr>
      </w:pPr>
    </w:p>
    <w:p w:rsidR="00DD7443" w:rsidRPr="00101016" w:rsidRDefault="00DD7443" w:rsidP="00DD7443">
      <w:pPr>
        <w:pStyle w:val="Heading1"/>
        <w:rPr>
          <w:rFonts w:asciiTheme="minorHAnsi" w:hAnsiTheme="minorHAnsi"/>
          <w:b/>
          <w:color w:val="auto"/>
          <w:sz w:val="24"/>
          <w:szCs w:val="22"/>
          <w:u w:val="single"/>
        </w:rPr>
      </w:pPr>
      <w:r w:rsidRPr="00880279">
        <w:rPr>
          <w:rFonts w:asciiTheme="minorHAnsi" w:hAnsiTheme="minorHAnsi"/>
          <w:b/>
          <w:color w:val="auto"/>
          <w:sz w:val="24"/>
          <w:szCs w:val="22"/>
          <w:u w:val="single"/>
        </w:rPr>
        <w:t>R6 Supporting Evidence and Documentation</w:t>
      </w:r>
    </w:p>
    <w:p w:rsidR="00A33A3F" w:rsidRPr="00880279" w:rsidRDefault="00A33A3F" w:rsidP="00A33A3F">
      <w:pPr>
        <w:widowControl w:val="0"/>
        <w:overflowPunct w:val="0"/>
        <w:spacing w:line="252" w:lineRule="auto"/>
        <w:ind w:left="576" w:hanging="576"/>
        <w:rPr>
          <w:rFonts w:asciiTheme="minorHAnsi" w:hAnsiTheme="minorHAnsi" w:cs="Times New Roman"/>
        </w:rPr>
      </w:pPr>
      <w:r w:rsidRPr="00880279">
        <w:rPr>
          <w:rFonts w:asciiTheme="minorHAnsi" w:hAnsiTheme="minorHAnsi" w:cs="Times New Roman"/>
          <w:b/>
          <w:bCs/>
        </w:rPr>
        <w:t xml:space="preserve">R6.  </w:t>
      </w:r>
      <w:r w:rsidRPr="00880279">
        <w:rPr>
          <w:rFonts w:asciiTheme="minorHAnsi" w:hAnsiTheme="minorHAnsi" w:cs="Times New Roman"/>
        </w:rPr>
        <w:t>Each Reliability Coordinator, Balancing Authority, and Transmission Operator shall have</w:t>
      </w:r>
      <w:r w:rsidRPr="00880279">
        <w:rPr>
          <w:rFonts w:asciiTheme="minorHAnsi" w:hAnsiTheme="minorHAnsi" w:cs="Times New Roman"/>
          <w:b/>
          <w:bCs/>
        </w:rPr>
        <w:t xml:space="preserve"> </w:t>
      </w:r>
      <w:r w:rsidRPr="00880279">
        <w:rPr>
          <w:rFonts w:asciiTheme="minorHAnsi" w:hAnsiTheme="minorHAnsi" w:cs="Times New Roman"/>
        </w:rPr>
        <w:t xml:space="preserve">primary and backup functionality that do not depend on each other for the control center functionality required to maintain compliance with Reliability Standards. </w:t>
      </w:r>
    </w:p>
    <w:p w:rsidR="00DD7443" w:rsidRPr="006C43BC" w:rsidRDefault="00DD7443" w:rsidP="00DD7443">
      <w:pPr>
        <w:rPr>
          <w:rFonts w:ascii="Calibri" w:hAnsi="Calibri" w:cs="Times New Roman"/>
          <w:b/>
        </w:rPr>
      </w:pPr>
    </w:p>
    <w:p w:rsidR="00DD7443" w:rsidRPr="006C43BC" w:rsidRDefault="00DD7443" w:rsidP="00DD7443">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DD7443" w:rsidRPr="006C43BC" w:rsidRDefault="00DD7443" w:rsidP="00DD7443">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hd w:val="clear" w:color="auto" w:fill="D3DCE9"/>
        <w:ind w:left="720"/>
        <w:jc w:val="both"/>
        <w:rPr>
          <w:rFonts w:ascii="Calibri" w:hAnsi="Calibri" w:cs="Times New Roman"/>
          <w:bCs/>
          <w:color w:val="0070C0"/>
        </w:rPr>
      </w:pPr>
    </w:p>
    <w:p w:rsidR="00DD7443" w:rsidRPr="006C43BC" w:rsidRDefault="00DD7443" w:rsidP="00DD7443">
      <w:pPr>
        <w:widowControl w:val="0"/>
        <w:spacing w:line="266" w:lineRule="exact"/>
        <w:rPr>
          <w:rFonts w:ascii="Calibri" w:hAnsi="Calibri" w:cs="Times New Roman"/>
          <w:b/>
          <w:bCs/>
        </w:rPr>
      </w:pPr>
    </w:p>
    <w:p w:rsidR="00DD7443" w:rsidRPr="006C43BC" w:rsidRDefault="00DD7443" w:rsidP="00DD7443">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BE5F1"/>
          </w:tcPr>
          <w:p w:rsidR="00DD7443" w:rsidRPr="001E42AF" w:rsidRDefault="00DD7443" w:rsidP="00DD7443">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DD7443" w:rsidRPr="001E42AF" w:rsidRDefault="00DD7443" w:rsidP="00DD7443">
            <w:pPr>
              <w:widowControl w:val="0"/>
              <w:rPr>
                <w:rFonts w:ascii="Calibri" w:hAnsi="Calibri" w:cs="Times New Roman"/>
              </w:rPr>
            </w:pPr>
            <w:r w:rsidRPr="001E42AF">
              <w:rPr>
                <w:rFonts w:ascii="Calibri" w:hAnsi="Calibri" w:cs="Times New Roman"/>
                <w:bCs/>
                <w:color w:val="auto"/>
              </w:rPr>
              <w:tab/>
              <w:t xml:space="preserve">File Name, File </w:t>
            </w:r>
            <w:r w:rsidR="00B66C26">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r w:rsidR="00DD7443" w:rsidRPr="006C43BC" w:rsidTr="00DD7443">
        <w:tc>
          <w:tcPr>
            <w:tcW w:w="11016" w:type="dxa"/>
          </w:tcPr>
          <w:p w:rsidR="00DD7443" w:rsidRPr="001E42AF" w:rsidRDefault="00DD7443" w:rsidP="00DD7443">
            <w:pPr>
              <w:widowControl w:val="0"/>
              <w:jc w:val="both"/>
              <w:rPr>
                <w:rFonts w:ascii="Calibri" w:hAnsi="Calibri" w:cs="Times New Roman"/>
                <w:color w:val="0070C0"/>
              </w:rPr>
            </w:pPr>
          </w:p>
        </w:tc>
      </w:tr>
    </w:tbl>
    <w:p w:rsidR="00DD7443" w:rsidRPr="006C43BC" w:rsidRDefault="00DD7443" w:rsidP="00DD7443">
      <w:pPr>
        <w:widowControl w:val="0"/>
        <w:rPr>
          <w:rFonts w:ascii="Calibri" w:hAnsi="Calibri" w:cs="Times New Roman"/>
        </w:rPr>
      </w:pPr>
    </w:p>
    <w:p w:rsidR="00DD7443" w:rsidRPr="006C43BC" w:rsidRDefault="00DD7443" w:rsidP="00DD7443">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r w:rsidR="00DD7443" w:rsidRPr="006C43BC" w:rsidTr="00DD7443">
        <w:tc>
          <w:tcPr>
            <w:tcW w:w="11016" w:type="dxa"/>
            <w:shd w:val="clear" w:color="auto" w:fill="D9D9D9"/>
          </w:tcPr>
          <w:p w:rsidR="00DD7443" w:rsidRPr="001E42AF" w:rsidRDefault="00DD7443" w:rsidP="00DD7443">
            <w:pPr>
              <w:widowControl w:val="0"/>
              <w:rPr>
                <w:rFonts w:ascii="Calibri" w:hAnsi="Calibri" w:cs="Times New Roman"/>
              </w:rPr>
            </w:pPr>
          </w:p>
        </w:tc>
      </w:tr>
    </w:tbl>
    <w:p w:rsidR="00DD7443" w:rsidRPr="006C43BC" w:rsidRDefault="00DD7443" w:rsidP="00DD7443">
      <w:pPr>
        <w:widowControl w:val="0"/>
        <w:rPr>
          <w:rFonts w:ascii="Calibri" w:hAnsi="Calibri" w:cs="Times New Roman"/>
        </w:rPr>
      </w:pPr>
    </w:p>
    <w:p w:rsidR="00DD7443" w:rsidRPr="00101016" w:rsidRDefault="00DD7443" w:rsidP="00DD7443">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6</w:t>
      </w:r>
    </w:p>
    <w:p w:rsidR="00DD7443" w:rsidRPr="00FF725B" w:rsidRDefault="00DD7443" w:rsidP="00DD7443">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DD7443" w:rsidRPr="006C43BC" w:rsidRDefault="00DD7443" w:rsidP="00DD7443">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DD7443" w:rsidRPr="00934AEF" w:rsidTr="00DD7443">
        <w:tc>
          <w:tcPr>
            <w:tcW w:w="378" w:type="dxa"/>
          </w:tcPr>
          <w:p w:rsidR="00DD7443" w:rsidRPr="00934AEF" w:rsidRDefault="00DD7443" w:rsidP="00DD7443">
            <w:pPr>
              <w:widowControl w:val="0"/>
              <w:tabs>
                <w:tab w:val="left" w:pos="0"/>
                <w:tab w:val="left" w:pos="900"/>
                <w:tab w:val="left" w:pos="6360"/>
              </w:tabs>
              <w:rPr>
                <w:rFonts w:ascii="Calibri" w:hAnsi="Calibri" w:cs="Times New Roman"/>
                <w:color w:val="auto"/>
              </w:rPr>
            </w:pPr>
          </w:p>
        </w:tc>
        <w:tc>
          <w:tcPr>
            <w:tcW w:w="10638" w:type="dxa"/>
          </w:tcPr>
          <w:p w:rsidR="00DD7443" w:rsidRPr="00934AEF" w:rsidRDefault="00A33A3F" w:rsidP="00DD7443">
            <w:pPr>
              <w:widowControl w:val="0"/>
              <w:spacing w:after="120"/>
              <w:rPr>
                <w:rFonts w:ascii="Calibri" w:hAnsi="Calibri" w:cs="Times New Roman"/>
                <w:color w:val="auto"/>
              </w:rPr>
            </w:pPr>
            <w:r w:rsidRPr="00A33A3F">
              <w:rPr>
                <w:rFonts w:ascii="Calibri" w:hAnsi="Calibri" w:cs="Times New Roman"/>
                <w:color w:val="auto"/>
              </w:rPr>
              <w:t>Verify that the primary and backup control center do not depend on each other for the control center functionality required to maintain compliance with Reliability Standards</w:t>
            </w:r>
          </w:p>
        </w:tc>
      </w:tr>
      <w:tr w:rsidR="00DD7443" w:rsidRPr="006C43BC" w:rsidTr="00DD7443">
        <w:tc>
          <w:tcPr>
            <w:tcW w:w="11016" w:type="dxa"/>
            <w:gridSpan w:val="2"/>
            <w:shd w:val="clear" w:color="auto" w:fill="D9D9D9"/>
          </w:tcPr>
          <w:p w:rsidR="00DD7443" w:rsidRPr="001E42AF" w:rsidRDefault="00DD7443" w:rsidP="007D1D96">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w:t>
            </w:r>
          </w:p>
        </w:tc>
      </w:tr>
    </w:tbl>
    <w:p w:rsidR="00DD7443" w:rsidRPr="006C43BC" w:rsidRDefault="00DD7443" w:rsidP="00DD7443">
      <w:pPr>
        <w:widowControl w:val="0"/>
        <w:tabs>
          <w:tab w:val="left" w:pos="0"/>
        </w:tabs>
        <w:rPr>
          <w:rFonts w:ascii="Calibri" w:hAnsi="Calibri" w:cs="Times New Roman"/>
          <w:b/>
          <w:bCs/>
        </w:rPr>
      </w:pPr>
    </w:p>
    <w:p w:rsidR="00DD7443" w:rsidRPr="006C43BC" w:rsidRDefault="00DD7443" w:rsidP="00DD7443">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DD7443" w:rsidRPr="006C43BC" w:rsidTr="00DD7443">
        <w:tc>
          <w:tcPr>
            <w:tcW w:w="11016" w:type="dxa"/>
            <w:shd w:val="clear" w:color="auto" w:fill="D9D9D9"/>
          </w:tcPr>
          <w:p w:rsidR="00DD7443" w:rsidRPr="001E42AF" w:rsidRDefault="00DD7443" w:rsidP="00DD7443">
            <w:pPr>
              <w:widowControl w:val="0"/>
              <w:tabs>
                <w:tab w:val="left" w:pos="0"/>
              </w:tabs>
              <w:rPr>
                <w:rFonts w:ascii="Calibri" w:hAnsi="Calibri" w:cs="Times New Roman"/>
                <w:bCs/>
                <w:color w:val="auto"/>
              </w:rPr>
            </w:pPr>
          </w:p>
        </w:tc>
      </w:tr>
    </w:tbl>
    <w:p w:rsidR="00880279" w:rsidRPr="00101016" w:rsidRDefault="00880279" w:rsidP="00A33A3F">
      <w:pPr>
        <w:pStyle w:val="Heading1"/>
        <w:rPr>
          <w:rFonts w:ascii="Calibri" w:hAnsi="Calibri"/>
          <w:b/>
          <w:color w:val="auto"/>
          <w:sz w:val="24"/>
          <w:szCs w:val="22"/>
          <w:u w:val="single"/>
        </w:rPr>
      </w:pPr>
    </w:p>
    <w:p w:rsidR="008428FB" w:rsidRPr="00101016" w:rsidRDefault="008428FB" w:rsidP="00A33A3F">
      <w:pPr>
        <w:pStyle w:val="Heading1"/>
        <w:rPr>
          <w:rFonts w:ascii="Calibri" w:hAnsi="Calibri"/>
          <w:b/>
          <w:color w:val="auto"/>
          <w:sz w:val="24"/>
          <w:szCs w:val="22"/>
          <w:u w:val="single"/>
        </w:rPr>
      </w:pPr>
    </w:p>
    <w:p w:rsidR="00A33A3F" w:rsidRPr="00101016" w:rsidRDefault="00A33A3F" w:rsidP="00A33A3F">
      <w:pPr>
        <w:pStyle w:val="Heading1"/>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7</w:t>
      </w:r>
      <w:r w:rsidRPr="006C43BC">
        <w:rPr>
          <w:rFonts w:ascii="Calibri" w:hAnsi="Calibri"/>
          <w:b/>
          <w:color w:val="auto"/>
          <w:sz w:val="24"/>
          <w:szCs w:val="22"/>
          <w:u w:val="single"/>
        </w:rPr>
        <w:t xml:space="preserve"> Supporting Evidence and Documentation</w:t>
      </w:r>
    </w:p>
    <w:p w:rsidR="00A33A3F" w:rsidRPr="00B850CD" w:rsidRDefault="00A33A3F" w:rsidP="00A33A3F">
      <w:pPr>
        <w:widowControl w:val="0"/>
        <w:overflowPunct w:val="0"/>
        <w:spacing w:line="259" w:lineRule="auto"/>
        <w:ind w:left="576" w:hanging="576"/>
        <w:rPr>
          <w:rFonts w:ascii="Times New Roman" w:hAnsi="Times New Roman" w:cs="Times New Roman"/>
        </w:rPr>
      </w:pPr>
      <w:r w:rsidRPr="00B850CD">
        <w:rPr>
          <w:rFonts w:ascii="Times New Roman" w:hAnsi="Times New Roman" w:cs="Times New Roman"/>
          <w:b/>
          <w:bCs/>
        </w:rPr>
        <w:t xml:space="preserve">R7. </w:t>
      </w:r>
      <w:r w:rsidRPr="00B850CD">
        <w:rPr>
          <w:rFonts w:ascii="Times New Roman" w:hAnsi="Times New Roman" w:cs="Times New Roman"/>
        </w:rPr>
        <w:t>Each Reliability Coordinator, Balancing Authority, and Transmission Operator shall conduct</w:t>
      </w:r>
      <w:r w:rsidRPr="00B850CD">
        <w:rPr>
          <w:rFonts w:ascii="Times New Roman" w:hAnsi="Times New Roman" w:cs="Times New Roman"/>
          <w:b/>
          <w:bCs/>
        </w:rPr>
        <w:t xml:space="preserve"> </w:t>
      </w:r>
      <w:r w:rsidRPr="00B850CD">
        <w:rPr>
          <w:rFonts w:ascii="Times New Roman" w:hAnsi="Times New Roman" w:cs="Times New Roman"/>
        </w:rPr>
        <w:t xml:space="preserve">and document results of an annual test of its Operating Plan that demonstrates: </w:t>
      </w:r>
    </w:p>
    <w:p w:rsidR="00A33A3F" w:rsidRDefault="00A33A3F" w:rsidP="00A33A3F">
      <w:pPr>
        <w:widowControl w:val="0"/>
        <w:spacing w:line="67" w:lineRule="exact"/>
        <w:rPr>
          <w:rFonts w:ascii="Times New Roman" w:hAnsi="Times New Roman" w:cs="Times New Roman"/>
        </w:rPr>
      </w:pPr>
    </w:p>
    <w:p w:rsidR="00A33A3F" w:rsidRPr="00B850CD" w:rsidRDefault="00A33A3F" w:rsidP="00A33A3F">
      <w:pPr>
        <w:widowControl w:val="0"/>
        <w:numPr>
          <w:ilvl w:val="0"/>
          <w:numId w:val="36"/>
        </w:numPr>
        <w:tabs>
          <w:tab w:val="clear" w:pos="720"/>
          <w:tab w:val="num" w:pos="1720"/>
        </w:tabs>
        <w:overflowPunct w:val="0"/>
        <w:spacing w:line="272" w:lineRule="auto"/>
        <w:ind w:left="1720" w:hanging="785"/>
        <w:rPr>
          <w:rFonts w:ascii="Times New Roman" w:hAnsi="Times New Roman" w:cs="Times New Roman"/>
          <w:b/>
          <w:bCs/>
        </w:rPr>
      </w:pPr>
      <w:r w:rsidRPr="00B850CD">
        <w:rPr>
          <w:rFonts w:ascii="Times New Roman" w:hAnsi="Times New Roman" w:cs="Times New Roman"/>
        </w:rPr>
        <w:t xml:space="preserve">The transition time between the simulated loss of primary control center functionality and the time to fully implement the backup functionality. </w:t>
      </w:r>
    </w:p>
    <w:p w:rsidR="00A33A3F" w:rsidRPr="00B850CD" w:rsidRDefault="00A33A3F" w:rsidP="00A33A3F">
      <w:pPr>
        <w:widowControl w:val="0"/>
        <w:spacing w:line="52" w:lineRule="exact"/>
        <w:rPr>
          <w:rFonts w:ascii="Times New Roman" w:hAnsi="Times New Roman" w:cs="Times New Roman"/>
          <w:b/>
          <w:bCs/>
        </w:rPr>
      </w:pPr>
    </w:p>
    <w:p w:rsidR="00A33A3F" w:rsidRPr="00B850CD" w:rsidRDefault="00A33A3F" w:rsidP="00A33A3F">
      <w:pPr>
        <w:widowControl w:val="0"/>
        <w:numPr>
          <w:ilvl w:val="0"/>
          <w:numId w:val="36"/>
        </w:numPr>
        <w:tabs>
          <w:tab w:val="clear" w:pos="720"/>
          <w:tab w:val="num" w:pos="1720"/>
        </w:tabs>
        <w:overflowPunct w:val="0"/>
        <w:ind w:left="1720" w:hanging="785"/>
        <w:rPr>
          <w:rFonts w:ascii="Times New Roman" w:hAnsi="Times New Roman" w:cs="Times New Roman"/>
          <w:b/>
          <w:bCs/>
        </w:rPr>
      </w:pPr>
      <w:r w:rsidRPr="00B850CD">
        <w:rPr>
          <w:rFonts w:ascii="Times New Roman" w:hAnsi="Times New Roman" w:cs="Times New Roman"/>
        </w:rPr>
        <w:t xml:space="preserve">The backup functionality for a minimum of two continuous hours. </w:t>
      </w:r>
    </w:p>
    <w:p w:rsidR="00A33A3F" w:rsidRPr="006C43BC" w:rsidRDefault="00A33A3F" w:rsidP="00A33A3F">
      <w:pPr>
        <w:rPr>
          <w:rFonts w:ascii="Calibri" w:hAnsi="Calibri" w:cs="Times New Roman"/>
          <w:b/>
        </w:rPr>
      </w:pPr>
    </w:p>
    <w:p w:rsidR="00A33A3F" w:rsidRPr="006C43BC" w:rsidRDefault="00A33A3F" w:rsidP="00A33A3F">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A33A3F" w:rsidRPr="006C43BC" w:rsidRDefault="00A33A3F" w:rsidP="00A33A3F">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pacing w:line="266" w:lineRule="exact"/>
        <w:rPr>
          <w:rFonts w:ascii="Calibri" w:hAnsi="Calibri" w:cs="Times New Roman"/>
          <w:b/>
          <w:bCs/>
        </w:rPr>
      </w:pPr>
    </w:p>
    <w:p w:rsidR="00A33A3F" w:rsidRPr="006C43BC" w:rsidRDefault="00A33A3F" w:rsidP="00A33A3F">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33A3F" w:rsidRPr="006C43BC" w:rsidTr="00A33A3F">
        <w:tc>
          <w:tcPr>
            <w:tcW w:w="11016" w:type="dxa"/>
            <w:shd w:val="clear" w:color="auto" w:fill="DBE5F1"/>
          </w:tcPr>
          <w:p w:rsidR="00A33A3F" w:rsidRPr="001E42AF" w:rsidRDefault="00A33A3F" w:rsidP="00A33A3F">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A33A3F" w:rsidRPr="001E42AF" w:rsidRDefault="00A33A3F" w:rsidP="00A33A3F">
            <w:pPr>
              <w:widowControl w:val="0"/>
              <w:rPr>
                <w:rFonts w:ascii="Calibri" w:hAnsi="Calibri" w:cs="Times New Roman"/>
              </w:rPr>
            </w:pPr>
            <w:r w:rsidRPr="001E42AF">
              <w:rPr>
                <w:rFonts w:ascii="Calibri" w:hAnsi="Calibri" w:cs="Times New Roman"/>
                <w:bCs/>
                <w:color w:val="auto"/>
              </w:rPr>
              <w:tab/>
              <w:t xml:space="preserve">File Name, File </w:t>
            </w:r>
            <w:r w:rsidR="00B66C26">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bl>
    <w:p w:rsidR="00A33A3F" w:rsidRPr="006C43BC" w:rsidRDefault="00A33A3F" w:rsidP="00A33A3F">
      <w:pPr>
        <w:widowControl w:val="0"/>
        <w:rPr>
          <w:rFonts w:ascii="Calibri" w:hAnsi="Calibri" w:cs="Times New Roman"/>
        </w:rPr>
      </w:pPr>
    </w:p>
    <w:p w:rsidR="00A33A3F" w:rsidRPr="006C43BC" w:rsidRDefault="00A33A3F" w:rsidP="00A33A3F">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bl>
    <w:p w:rsidR="00A33A3F" w:rsidRPr="006C43BC" w:rsidRDefault="00A33A3F" w:rsidP="00A33A3F">
      <w:pPr>
        <w:widowControl w:val="0"/>
        <w:rPr>
          <w:rFonts w:ascii="Calibri" w:hAnsi="Calibri" w:cs="Times New Roman"/>
        </w:rPr>
      </w:pPr>
    </w:p>
    <w:p w:rsidR="00A33A3F" w:rsidRPr="00101016" w:rsidRDefault="00A33A3F" w:rsidP="00A33A3F">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Pr>
          <w:rFonts w:ascii="Calibri" w:hAnsi="Calibri"/>
          <w:b/>
          <w:sz w:val="22"/>
        </w:rPr>
        <w:t>7</w:t>
      </w:r>
    </w:p>
    <w:p w:rsidR="00A33A3F" w:rsidRPr="00FF725B" w:rsidRDefault="00A33A3F" w:rsidP="00A33A3F">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A33A3F" w:rsidRPr="006C43BC" w:rsidRDefault="00A33A3F" w:rsidP="00A33A3F">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A33A3F" w:rsidRPr="00A33A3F" w:rsidTr="00A33A3F">
        <w:tc>
          <w:tcPr>
            <w:tcW w:w="378" w:type="dxa"/>
          </w:tcPr>
          <w:p w:rsidR="00A33A3F" w:rsidRPr="00A33A3F" w:rsidRDefault="00A33A3F" w:rsidP="00A33A3F">
            <w:pPr>
              <w:widowControl w:val="0"/>
              <w:tabs>
                <w:tab w:val="left" w:pos="0"/>
                <w:tab w:val="left" w:pos="900"/>
                <w:tab w:val="left" w:pos="6360"/>
              </w:tabs>
              <w:rPr>
                <w:rFonts w:ascii="Calibri" w:hAnsi="Calibri" w:cs="Times New Roman"/>
                <w:color w:val="auto"/>
              </w:rPr>
            </w:pPr>
          </w:p>
        </w:tc>
        <w:tc>
          <w:tcPr>
            <w:tcW w:w="10638" w:type="dxa"/>
          </w:tcPr>
          <w:p w:rsidR="00A33A3F" w:rsidRPr="001E42AF" w:rsidRDefault="00A33A3F" w:rsidP="00A33A3F">
            <w:pPr>
              <w:widowControl w:val="0"/>
              <w:tabs>
                <w:tab w:val="left" w:pos="0"/>
                <w:tab w:val="left" w:pos="900"/>
                <w:tab w:val="left" w:pos="6360"/>
              </w:tabs>
              <w:rPr>
                <w:rFonts w:ascii="Calibri" w:hAnsi="Calibri" w:cs="Times New Roman"/>
                <w:color w:val="auto"/>
              </w:rPr>
            </w:pPr>
            <w:r w:rsidRPr="00A33A3F">
              <w:rPr>
                <w:rFonts w:ascii="Calibri" w:hAnsi="Calibri" w:cs="Times New Roman"/>
                <w:color w:val="auto"/>
              </w:rPr>
              <w:t>Verify the entity conducted an annual test of its Operating Plan and documented the results.</w:t>
            </w:r>
          </w:p>
        </w:tc>
      </w:tr>
      <w:tr w:rsidR="00A33A3F" w:rsidRPr="00A33A3F" w:rsidTr="00A33A3F">
        <w:tc>
          <w:tcPr>
            <w:tcW w:w="378" w:type="dxa"/>
          </w:tcPr>
          <w:p w:rsidR="00A33A3F" w:rsidRPr="00A33A3F" w:rsidRDefault="00A33A3F" w:rsidP="00A33A3F">
            <w:pPr>
              <w:widowControl w:val="0"/>
              <w:tabs>
                <w:tab w:val="left" w:pos="0"/>
                <w:tab w:val="left" w:pos="900"/>
                <w:tab w:val="left" w:pos="6360"/>
              </w:tabs>
              <w:rPr>
                <w:rFonts w:ascii="Calibri" w:hAnsi="Calibri" w:cs="Times New Roman"/>
                <w:color w:val="auto"/>
              </w:rPr>
            </w:pPr>
          </w:p>
        </w:tc>
        <w:tc>
          <w:tcPr>
            <w:tcW w:w="10638" w:type="dxa"/>
          </w:tcPr>
          <w:p w:rsidR="00A33A3F" w:rsidRPr="001E42AF" w:rsidRDefault="00A33A3F" w:rsidP="00A33A3F">
            <w:pPr>
              <w:widowControl w:val="0"/>
              <w:tabs>
                <w:tab w:val="left" w:pos="0"/>
                <w:tab w:val="left" w:pos="900"/>
                <w:tab w:val="left" w:pos="6360"/>
              </w:tabs>
              <w:rPr>
                <w:rFonts w:ascii="Calibri" w:hAnsi="Calibri" w:cs="Times New Roman"/>
                <w:color w:val="auto"/>
              </w:rPr>
            </w:pPr>
            <w:r w:rsidRPr="00A33A3F">
              <w:rPr>
                <w:rFonts w:ascii="Calibri" w:hAnsi="Calibri" w:cs="Times New Roman"/>
                <w:color w:val="auto"/>
              </w:rPr>
              <w:t>Verify the transition time was documented to identify the time from loss of functionality of the primary system and the time that the backup was fully functional.</w:t>
            </w:r>
          </w:p>
        </w:tc>
      </w:tr>
      <w:tr w:rsidR="00A33A3F" w:rsidRPr="00A33A3F" w:rsidTr="00A33A3F">
        <w:tc>
          <w:tcPr>
            <w:tcW w:w="378" w:type="dxa"/>
          </w:tcPr>
          <w:p w:rsidR="00A33A3F" w:rsidRPr="00A33A3F" w:rsidRDefault="00A33A3F" w:rsidP="00A33A3F">
            <w:pPr>
              <w:widowControl w:val="0"/>
              <w:tabs>
                <w:tab w:val="left" w:pos="0"/>
                <w:tab w:val="left" w:pos="900"/>
                <w:tab w:val="left" w:pos="6360"/>
              </w:tabs>
              <w:rPr>
                <w:rFonts w:ascii="Calibri" w:hAnsi="Calibri" w:cs="Times New Roman"/>
                <w:color w:val="auto"/>
              </w:rPr>
            </w:pPr>
          </w:p>
        </w:tc>
        <w:tc>
          <w:tcPr>
            <w:tcW w:w="10638" w:type="dxa"/>
          </w:tcPr>
          <w:p w:rsidR="00A33A3F" w:rsidRPr="00A33A3F" w:rsidRDefault="00A33A3F" w:rsidP="00A33A3F">
            <w:pPr>
              <w:widowControl w:val="0"/>
              <w:spacing w:after="120"/>
              <w:rPr>
                <w:rFonts w:ascii="Calibri" w:hAnsi="Calibri" w:cs="Times New Roman"/>
                <w:color w:val="auto"/>
              </w:rPr>
            </w:pPr>
            <w:r w:rsidRPr="00A33A3F">
              <w:rPr>
                <w:rFonts w:ascii="Calibri" w:hAnsi="Calibri" w:cs="Times New Roman"/>
                <w:color w:val="auto"/>
              </w:rPr>
              <w:t>Verify the backup facility was operated for a minimum of two continuous hours during the test.</w:t>
            </w:r>
          </w:p>
        </w:tc>
      </w:tr>
      <w:tr w:rsidR="00A33A3F" w:rsidRPr="006C43BC" w:rsidTr="00A33A3F">
        <w:tc>
          <w:tcPr>
            <w:tcW w:w="11016" w:type="dxa"/>
            <w:gridSpan w:val="2"/>
            <w:shd w:val="clear" w:color="auto" w:fill="D9D9D9"/>
          </w:tcPr>
          <w:p w:rsidR="00A33A3F" w:rsidRPr="001E42AF" w:rsidRDefault="00A33A3F" w:rsidP="00420237">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w:t>
            </w:r>
            <w:r w:rsidR="008D502F">
              <w:rPr>
                <w:rFonts w:ascii="Calibri" w:hAnsi="Calibri" w:cs="Times New Roman"/>
                <w:bCs/>
                <w:color w:val="auto"/>
              </w:rPr>
              <w:t xml:space="preserve">Initially, entities will have </w:t>
            </w:r>
            <w:r w:rsidR="00420237">
              <w:rPr>
                <w:rFonts w:ascii="Calibri" w:hAnsi="Calibri" w:cs="Times New Roman"/>
                <w:bCs/>
                <w:color w:val="auto"/>
              </w:rPr>
              <w:t>until December 31, 2014 to conduct this test</w:t>
            </w:r>
            <w:r w:rsidR="008D502F">
              <w:rPr>
                <w:rFonts w:ascii="Calibri" w:hAnsi="Calibri" w:cs="Times New Roman"/>
                <w:bCs/>
                <w:color w:val="auto"/>
              </w:rPr>
              <w:t>.</w:t>
            </w:r>
          </w:p>
        </w:tc>
      </w:tr>
    </w:tbl>
    <w:p w:rsidR="00A33A3F" w:rsidRPr="006C43BC" w:rsidRDefault="00A33A3F" w:rsidP="00A33A3F">
      <w:pPr>
        <w:widowControl w:val="0"/>
        <w:tabs>
          <w:tab w:val="left" w:pos="0"/>
        </w:tabs>
        <w:rPr>
          <w:rFonts w:ascii="Calibri" w:hAnsi="Calibri" w:cs="Times New Roman"/>
          <w:b/>
          <w:bCs/>
        </w:rPr>
      </w:pPr>
    </w:p>
    <w:p w:rsidR="00A33A3F" w:rsidRPr="006C43BC" w:rsidRDefault="00A33A3F" w:rsidP="00A33A3F">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33A3F" w:rsidRPr="006C43BC" w:rsidTr="00A33A3F">
        <w:tc>
          <w:tcPr>
            <w:tcW w:w="11016" w:type="dxa"/>
            <w:shd w:val="clear" w:color="auto" w:fill="D9D9D9"/>
          </w:tcPr>
          <w:p w:rsidR="00A33A3F" w:rsidRPr="001E42AF" w:rsidRDefault="00A33A3F" w:rsidP="00A33A3F">
            <w:pPr>
              <w:widowControl w:val="0"/>
              <w:tabs>
                <w:tab w:val="left" w:pos="0"/>
              </w:tabs>
              <w:rPr>
                <w:rFonts w:ascii="Calibri" w:hAnsi="Calibri" w:cs="Times New Roman"/>
                <w:bCs/>
                <w:color w:val="auto"/>
              </w:rPr>
            </w:pPr>
          </w:p>
        </w:tc>
      </w:tr>
    </w:tbl>
    <w:p w:rsidR="00A33A3F" w:rsidRDefault="00A33A3F" w:rsidP="00A33A3F">
      <w:pPr>
        <w:spacing w:before="120"/>
        <w:rPr>
          <w:rFonts w:ascii="Calibri" w:hAnsi="Calibri" w:cs="Times New Roman"/>
          <w:b/>
          <w:bCs/>
        </w:rPr>
      </w:pPr>
    </w:p>
    <w:p w:rsidR="00A33A3F" w:rsidRPr="00101016" w:rsidRDefault="00A33A3F" w:rsidP="00A33A3F">
      <w:pPr>
        <w:pStyle w:val="Heading1"/>
        <w:rPr>
          <w:rFonts w:ascii="Calibri" w:hAnsi="Calibri"/>
          <w:b/>
          <w:color w:val="auto"/>
          <w:sz w:val="24"/>
          <w:szCs w:val="22"/>
          <w:u w:val="single"/>
        </w:rPr>
      </w:pPr>
      <w:r w:rsidRPr="006C43BC">
        <w:rPr>
          <w:rFonts w:ascii="Calibri" w:hAnsi="Calibri"/>
          <w:b/>
          <w:color w:val="auto"/>
          <w:sz w:val="24"/>
          <w:szCs w:val="22"/>
          <w:u w:val="single"/>
        </w:rPr>
        <w:t>R</w:t>
      </w:r>
      <w:r>
        <w:rPr>
          <w:rFonts w:ascii="Calibri" w:hAnsi="Calibri"/>
          <w:b/>
          <w:color w:val="auto"/>
          <w:sz w:val="24"/>
          <w:szCs w:val="22"/>
          <w:u w:val="single"/>
        </w:rPr>
        <w:t>8</w:t>
      </w:r>
      <w:r w:rsidRPr="006C43BC">
        <w:rPr>
          <w:rFonts w:ascii="Calibri" w:hAnsi="Calibri"/>
          <w:b/>
          <w:color w:val="auto"/>
          <w:sz w:val="24"/>
          <w:szCs w:val="22"/>
          <w:u w:val="single"/>
        </w:rPr>
        <w:t xml:space="preserve"> Supporting Evidence and Documentation</w:t>
      </w:r>
    </w:p>
    <w:p w:rsidR="00A33A3F" w:rsidRPr="00021565" w:rsidRDefault="00A33A3F" w:rsidP="00A33A3F">
      <w:pPr>
        <w:widowControl w:val="0"/>
        <w:overflowPunct w:val="0"/>
        <w:spacing w:line="259" w:lineRule="auto"/>
        <w:ind w:left="576" w:hanging="576"/>
        <w:rPr>
          <w:rFonts w:ascii="Times New Roman" w:hAnsi="Times New Roman" w:cs="Times New Roman"/>
          <w:b/>
          <w:bCs/>
        </w:rPr>
      </w:pPr>
      <w:r w:rsidRPr="00021565">
        <w:rPr>
          <w:rFonts w:ascii="Times New Roman" w:hAnsi="Times New Roman" w:cs="Times New Roman"/>
          <w:b/>
          <w:bCs/>
        </w:rPr>
        <w:t xml:space="preserve">R8. </w:t>
      </w:r>
      <w:r w:rsidRPr="00021565">
        <w:rPr>
          <w:rFonts w:ascii="Times New Roman" w:hAnsi="Times New Roman" w:cs="Times New Roman"/>
          <w:bCs/>
        </w:rPr>
        <w:t xml:space="preserve">Each Reliability Coordinator, Balancing Authority, and Transmission Operator that has experienced a loss of its primary or backup functionality and that anticipates that the loss of primary or backup functionality will last for more than six calendar months shall provide a plan to its Regional Entity within six calendar months of the date when the functionality is lost, showing how it will re-establish primary or backup functionality. </w:t>
      </w:r>
    </w:p>
    <w:p w:rsidR="00A33A3F" w:rsidRDefault="00A33A3F" w:rsidP="00A33A3F">
      <w:pPr>
        <w:rPr>
          <w:rFonts w:ascii="Calibri" w:hAnsi="Calibri" w:cs="Times New Roman"/>
          <w:b/>
        </w:rPr>
      </w:pPr>
    </w:p>
    <w:p w:rsidR="00A33A3F" w:rsidRPr="00637520" w:rsidRDefault="00A33A3F" w:rsidP="00A33A3F">
      <w:pPr>
        <w:rPr>
          <w:rFonts w:ascii="Calibri" w:hAnsi="Calibri" w:cs="Times New Roman"/>
          <w:color w:val="auto"/>
        </w:rPr>
      </w:pPr>
      <w:r w:rsidRPr="006C43BC">
        <w:rPr>
          <w:rFonts w:ascii="Calibri" w:hAnsi="Calibri" w:cs="Times New Roman"/>
          <w:b/>
        </w:rPr>
        <w:t xml:space="preserve">Question: </w:t>
      </w:r>
      <w:r w:rsidRPr="00A33A3F">
        <w:rPr>
          <w:rFonts w:ascii="Calibri" w:hAnsi="Calibri" w:cs="Times New Roman"/>
          <w:color w:val="auto"/>
        </w:rPr>
        <w:t>Has the Registered Entity experienced a loss of primary or backup control center functionality and anticipated this loss will last for more than six calendar months?  If yes,</w:t>
      </w:r>
      <w:r>
        <w:rPr>
          <w:rFonts w:ascii="Calibri" w:hAnsi="Calibri" w:cs="Times New Roman"/>
          <w:color w:val="auto"/>
        </w:rPr>
        <w:t xml:space="preserve"> provide evidence of compliance</w:t>
      </w:r>
      <w:r w:rsidRPr="00637520">
        <w:rPr>
          <w:rFonts w:ascii="Calibri" w:hAnsi="Calibri" w:cs="Times New Roman"/>
          <w:color w:val="auto"/>
        </w:rPr>
        <w:t>.</w:t>
      </w:r>
      <w:r w:rsidRPr="006C43BC">
        <w:rPr>
          <w:rFonts w:ascii="Calibri" w:hAnsi="Calibri" w:cs="Times New Roman"/>
          <w:color w:val="auto"/>
        </w:rPr>
        <w:t xml:space="preserve"> </w:t>
      </w:r>
      <w:r w:rsidRPr="00637520">
        <w:rPr>
          <w:rFonts w:ascii="Calibri" w:hAnsi="Calibri" w:cs="Times New Roman"/>
          <w:color w:val="auto"/>
        </w:rPr>
        <w:t xml:space="preserve"> </w:t>
      </w:r>
    </w:p>
    <w:p w:rsidR="00A33A3F" w:rsidRPr="006C43BC" w:rsidRDefault="00A33A3F" w:rsidP="00A33A3F">
      <w:pPr>
        <w:autoSpaceDE/>
        <w:autoSpaceDN/>
        <w:adjustRightInd/>
        <w:rPr>
          <w:rFonts w:ascii="Calibri" w:hAnsi="Calibri" w:cs="Times New Roman"/>
        </w:rPr>
      </w:pPr>
    </w:p>
    <w:p w:rsidR="00A33A3F" w:rsidRPr="006C43BC" w:rsidRDefault="00A33A3F" w:rsidP="00A33A3F">
      <w:pPr>
        <w:autoSpaceDE/>
        <w:autoSpaceDN/>
        <w:adjustRightInd/>
        <w:rPr>
          <w:rFonts w:ascii="Calibri" w:hAnsi="Calibri" w:cs="Times New Roman"/>
        </w:rPr>
      </w:pPr>
      <w:r w:rsidRPr="006C43BC">
        <w:rPr>
          <w:rFonts w:ascii="Calibri" w:hAnsi="Calibri" w:cs="Times New Roman"/>
          <w:b/>
        </w:rPr>
        <w:t>Registered Entity Response</w:t>
      </w:r>
      <w:r w:rsidRPr="006C43BC">
        <w:rPr>
          <w:rFonts w:ascii="Calibri" w:hAnsi="Calibri" w:cs="Times New Roman"/>
        </w:rPr>
        <w:t xml:space="preserve">  </w:t>
      </w:r>
      <w:r w:rsidRPr="006C43BC">
        <w:rPr>
          <w:rFonts w:ascii="Calibri" w:hAnsi="Calibri" w:cs="Times New Roman"/>
          <w:b/>
          <w:bCs/>
          <w:color w:val="FF0000"/>
        </w:rPr>
        <w:t>(Required)</w:t>
      </w:r>
      <w:r w:rsidRPr="006C43BC">
        <w:rPr>
          <w:rFonts w:ascii="Calibri" w:hAnsi="Calibri" w:cs="Times New Roman"/>
          <w:b/>
          <w:bCs/>
        </w:rPr>
        <w:t>:</w:t>
      </w: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rPr>
          <w:rFonts w:ascii="Calibri" w:hAnsi="Calibri" w:cs="Times New Roman"/>
          <w:b/>
        </w:rPr>
      </w:pPr>
    </w:p>
    <w:p w:rsidR="00A33A3F" w:rsidRPr="006C43BC" w:rsidRDefault="00A33A3F" w:rsidP="00A33A3F">
      <w:pPr>
        <w:widowControl w:val="0"/>
        <w:rPr>
          <w:rFonts w:ascii="Calibri" w:hAnsi="Calibri" w:cs="Times New Roman"/>
          <w:b/>
          <w:bCs/>
          <w:color w:val="264D74"/>
        </w:rPr>
      </w:pPr>
      <w:r w:rsidRPr="006C43BC">
        <w:rPr>
          <w:rFonts w:ascii="Calibri" w:hAnsi="Calibri" w:cs="Times New Roman"/>
          <w:b/>
          <w:bCs/>
        </w:rPr>
        <w:t xml:space="preserve">Registered Entity Response </w:t>
      </w:r>
      <w:r w:rsidRPr="006C43BC">
        <w:rPr>
          <w:rFonts w:ascii="Calibri" w:hAnsi="Calibri" w:cs="Times New Roman"/>
          <w:b/>
          <w:bCs/>
          <w:color w:val="FF0000"/>
        </w:rPr>
        <w:t>(Required)</w:t>
      </w:r>
      <w:r w:rsidRPr="006C43BC">
        <w:rPr>
          <w:rFonts w:ascii="Calibri" w:hAnsi="Calibri" w:cs="Times New Roman"/>
          <w:b/>
          <w:bCs/>
        </w:rPr>
        <w:t>:</w:t>
      </w:r>
      <w:r w:rsidRPr="006C43BC">
        <w:rPr>
          <w:rFonts w:ascii="Calibri" w:hAnsi="Calibri" w:cs="Times New Roman"/>
          <w:b/>
          <w:bCs/>
          <w:color w:val="264D74"/>
        </w:rPr>
        <w:t xml:space="preserve"> </w:t>
      </w:r>
    </w:p>
    <w:p w:rsidR="00A33A3F" w:rsidRPr="006C43BC" w:rsidRDefault="00A33A3F" w:rsidP="00A33A3F">
      <w:pPr>
        <w:widowControl w:val="0"/>
        <w:rPr>
          <w:rFonts w:ascii="Calibri" w:eastAsia="Calibri" w:hAnsi="Calibri" w:cs="Times New Roman"/>
          <w:sz w:val="22"/>
          <w:szCs w:val="22"/>
        </w:rPr>
      </w:pPr>
      <w:r w:rsidRPr="006C43BC">
        <w:rPr>
          <w:rFonts w:ascii="Calibri" w:eastAsia="Calibri" w:hAnsi="Calibri" w:cs="Times New Roman"/>
          <w:sz w:val="22"/>
          <w:szCs w:val="22"/>
        </w:rPr>
        <w:t xml:space="preserve">Describe, in narrative form, how you meet compliance with this Requirement. </w:t>
      </w: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hd w:val="clear" w:color="auto" w:fill="D3DCE9"/>
        <w:ind w:left="720"/>
        <w:jc w:val="both"/>
        <w:rPr>
          <w:rFonts w:ascii="Calibri" w:hAnsi="Calibri" w:cs="Times New Roman"/>
          <w:bCs/>
          <w:color w:val="0070C0"/>
        </w:rPr>
      </w:pPr>
    </w:p>
    <w:p w:rsidR="00A33A3F" w:rsidRPr="006C43BC" w:rsidRDefault="00A33A3F" w:rsidP="00A33A3F">
      <w:pPr>
        <w:widowControl w:val="0"/>
        <w:spacing w:line="266" w:lineRule="exact"/>
        <w:rPr>
          <w:rFonts w:ascii="Calibri" w:hAnsi="Calibri" w:cs="Times New Roman"/>
          <w:b/>
          <w:bCs/>
        </w:rPr>
      </w:pPr>
    </w:p>
    <w:p w:rsidR="00A33A3F" w:rsidRPr="006C43BC" w:rsidRDefault="00A33A3F" w:rsidP="00A33A3F">
      <w:pPr>
        <w:widowControl w:val="0"/>
        <w:spacing w:line="266" w:lineRule="exact"/>
        <w:rPr>
          <w:rFonts w:ascii="Calibri" w:hAnsi="Calibri" w:cs="Calibri"/>
          <w:b/>
          <w:bCs/>
          <w:i/>
          <w:iCs/>
        </w:rPr>
      </w:pPr>
      <w:r w:rsidRPr="006C43BC">
        <w:rPr>
          <w:rFonts w:ascii="Calibri" w:hAnsi="Calibri" w:cs="Times New Roman"/>
          <w:b/>
          <w:bCs/>
          <w:color w:val="auto"/>
        </w:rPr>
        <w:t xml:space="preserve">Registered Entity Evidence </w:t>
      </w:r>
      <w:r w:rsidRPr="006C43BC">
        <w:rPr>
          <w:rFonts w:ascii="Calibri" w:hAnsi="Calibri" w:cs="Times New Roman"/>
          <w:b/>
          <w:bCs/>
          <w:color w:val="FF0000"/>
        </w:rPr>
        <w:t>(Required)</w:t>
      </w:r>
      <w:r w:rsidRPr="006C43BC">
        <w:rPr>
          <w:rFonts w:ascii="Calibri" w:hAnsi="Calibri" w:cs="Times New Roman"/>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90"/>
      </w:tblGrid>
      <w:tr w:rsidR="00A33A3F" w:rsidRPr="006C43BC" w:rsidTr="00A33A3F">
        <w:tc>
          <w:tcPr>
            <w:tcW w:w="11016" w:type="dxa"/>
            <w:shd w:val="clear" w:color="auto" w:fill="DBE5F1"/>
          </w:tcPr>
          <w:p w:rsidR="00A33A3F" w:rsidRPr="001E42AF" w:rsidRDefault="00A33A3F" w:rsidP="00A33A3F">
            <w:pPr>
              <w:widowControl w:val="0"/>
              <w:tabs>
                <w:tab w:val="left" w:pos="0"/>
              </w:tabs>
              <w:rPr>
                <w:rFonts w:ascii="Calibri" w:hAnsi="Calibri" w:cs="Times New Roman"/>
                <w:bCs/>
                <w:color w:val="auto"/>
              </w:rPr>
            </w:pPr>
            <w:r w:rsidRPr="001E42AF">
              <w:rPr>
                <w:rFonts w:ascii="Calibri" w:hAnsi="Calibri" w:cs="Times New Roman"/>
                <w:bCs/>
                <w:color w:val="auto"/>
              </w:rPr>
              <w:t>Provide the following for all evidence submitted (</w:t>
            </w:r>
            <w:r w:rsidRPr="001E42AF">
              <w:rPr>
                <w:rFonts w:ascii="Calibri" w:hAnsi="Calibri" w:cs="Times New Roman"/>
              </w:rPr>
              <w:t>Insert additional rows if necessary)</w:t>
            </w:r>
            <w:r w:rsidRPr="001E42AF">
              <w:rPr>
                <w:rFonts w:ascii="Calibri" w:hAnsi="Calibri" w:cs="Times New Roman"/>
                <w:bCs/>
                <w:color w:val="auto"/>
              </w:rPr>
              <w:t>:</w:t>
            </w:r>
          </w:p>
          <w:p w:rsidR="00A33A3F" w:rsidRPr="001E42AF" w:rsidRDefault="00A33A3F" w:rsidP="00A33A3F">
            <w:pPr>
              <w:widowControl w:val="0"/>
              <w:rPr>
                <w:rFonts w:ascii="Calibri" w:hAnsi="Calibri" w:cs="Times New Roman"/>
              </w:rPr>
            </w:pPr>
            <w:r w:rsidRPr="001E42AF">
              <w:rPr>
                <w:rFonts w:ascii="Calibri" w:hAnsi="Calibri" w:cs="Times New Roman"/>
                <w:bCs/>
                <w:color w:val="auto"/>
              </w:rPr>
              <w:tab/>
              <w:t xml:space="preserve">File Name, File </w:t>
            </w:r>
            <w:r w:rsidR="00B66C26">
              <w:rPr>
                <w:rFonts w:ascii="Calibri" w:hAnsi="Calibri" w:cs="Times New Roman"/>
                <w:bCs/>
                <w:color w:val="auto"/>
              </w:rPr>
              <w:t>Extension</w:t>
            </w:r>
            <w:r w:rsidRPr="001E42AF">
              <w:rPr>
                <w:rFonts w:ascii="Calibri" w:hAnsi="Calibri" w:cs="Times New Roman"/>
                <w:bCs/>
                <w:color w:val="auto"/>
              </w:rPr>
              <w:t xml:space="preserve">, Document Title, Revision, Date, Page(s), Section(s), Section Title(s), </w:t>
            </w:r>
            <w:r w:rsidRPr="001E42AF">
              <w:rPr>
                <w:rFonts w:ascii="Calibri" w:hAnsi="Calibri" w:cs="Times New Roman"/>
                <w:bCs/>
                <w:color w:val="auto"/>
              </w:rPr>
              <w:tab/>
              <w:t>Description</w:t>
            </w: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r w:rsidR="00A33A3F" w:rsidRPr="006C43BC" w:rsidTr="00A33A3F">
        <w:tc>
          <w:tcPr>
            <w:tcW w:w="11016" w:type="dxa"/>
          </w:tcPr>
          <w:p w:rsidR="00A33A3F" w:rsidRPr="001E42AF" w:rsidRDefault="00A33A3F" w:rsidP="00A33A3F">
            <w:pPr>
              <w:widowControl w:val="0"/>
              <w:jc w:val="both"/>
              <w:rPr>
                <w:rFonts w:ascii="Calibri" w:hAnsi="Calibri" w:cs="Times New Roman"/>
                <w:color w:val="0070C0"/>
              </w:rPr>
            </w:pPr>
          </w:p>
        </w:tc>
      </w:tr>
    </w:tbl>
    <w:p w:rsidR="00A33A3F" w:rsidRPr="006C43BC" w:rsidRDefault="00A33A3F" w:rsidP="00A33A3F">
      <w:pPr>
        <w:widowControl w:val="0"/>
        <w:rPr>
          <w:rFonts w:ascii="Calibri" w:hAnsi="Calibri" w:cs="Times New Roman"/>
        </w:rPr>
      </w:pPr>
    </w:p>
    <w:p w:rsidR="00A33A3F" w:rsidRPr="006C43BC" w:rsidRDefault="00A33A3F" w:rsidP="00A33A3F">
      <w:pPr>
        <w:widowControl w:val="0"/>
        <w:rPr>
          <w:rFonts w:ascii="Calibri" w:hAnsi="Calibri" w:cs="Times New Roman"/>
        </w:rPr>
      </w:pPr>
      <w:r w:rsidRPr="006C43BC">
        <w:rPr>
          <w:rFonts w:ascii="Calibri" w:hAnsi="Calibri" w:cs="Times New Roman"/>
          <w:b/>
          <w:bCs/>
          <w:color w:val="auto"/>
        </w:rPr>
        <w:t>Audit Team Evidence Reviewed</w:t>
      </w:r>
      <w:r w:rsidRPr="006C43BC">
        <w:rPr>
          <w:rFonts w:ascii="Calibri" w:hAnsi="Calibri" w:cs="Times New Roman"/>
          <w:bCs/>
          <w:color w:val="auto"/>
        </w:rPr>
        <w:t xml:space="preserve"> </w:t>
      </w:r>
      <w:r w:rsidRPr="006C43BC">
        <w:rPr>
          <w:rFonts w:ascii="Calibri" w:hAnsi="Calibri" w:cs="Times New Roman"/>
          <w:b/>
          <w:bCs/>
          <w:color w:val="FF0000"/>
        </w:rPr>
        <w:t>(</w:t>
      </w:r>
      <w:r w:rsidRPr="006C43BC">
        <w:rPr>
          <w:rFonts w:ascii="Calibri" w:eastAsia="Calibri" w:hAnsi="Calibri" w:cs="Times New Roman"/>
          <w:b/>
          <w:color w:val="FF0000"/>
          <w:sz w:val="22"/>
          <w:szCs w:val="22"/>
        </w:rPr>
        <w:t>This section must be completed by the Compliance Enforcement Authority)</w:t>
      </w:r>
      <w:r w:rsidRPr="006C43BC">
        <w:rPr>
          <w:rFonts w:ascii="Calibri" w:eastAsia="Calibri" w:hAnsi="Calibri" w:cs="Times New Roman"/>
          <w:b/>
          <w:color w:val="auto"/>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11016"/>
      </w:tblGrid>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r w:rsidR="00A33A3F" w:rsidRPr="006C43BC" w:rsidTr="00A33A3F">
        <w:tc>
          <w:tcPr>
            <w:tcW w:w="11016" w:type="dxa"/>
            <w:shd w:val="clear" w:color="auto" w:fill="D9D9D9"/>
          </w:tcPr>
          <w:p w:rsidR="00A33A3F" w:rsidRPr="001E42AF" w:rsidRDefault="00A33A3F" w:rsidP="00A33A3F">
            <w:pPr>
              <w:widowControl w:val="0"/>
              <w:rPr>
                <w:rFonts w:ascii="Calibri" w:hAnsi="Calibri" w:cs="Times New Roman"/>
              </w:rPr>
            </w:pPr>
          </w:p>
        </w:tc>
      </w:tr>
    </w:tbl>
    <w:p w:rsidR="00A33A3F" w:rsidRPr="006C43BC" w:rsidRDefault="00A33A3F" w:rsidP="00A33A3F">
      <w:pPr>
        <w:widowControl w:val="0"/>
        <w:rPr>
          <w:rFonts w:ascii="Calibri" w:hAnsi="Calibri" w:cs="Times New Roman"/>
        </w:rPr>
      </w:pPr>
    </w:p>
    <w:p w:rsidR="00A33A3F" w:rsidRPr="00101016" w:rsidRDefault="00A33A3F" w:rsidP="00A33A3F">
      <w:pPr>
        <w:autoSpaceDE/>
        <w:autoSpaceDN/>
        <w:adjustRightInd/>
        <w:rPr>
          <w:rFonts w:ascii="Calibri" w:hAnsi="Calibri"/>
          <w:b/>
          <w:sz w:val="22"/>
          <w14:shadow w14:blurRad="50800" w14:dist="38100" w14:dir="2700000" w14:sx="100000" w14:sy="100000" w14:kx="0" w14:ky="0" w14:algn="tl">
            <w14:srgbClr w14:val="000000">
              <w14:alpha w14:val="60000"/>
            </w14:srgbClr>
          </w14:shadow>
        </w:rPr>
      </w:pPr>
      <w:r w:rsidRPr="006C43BC">
        <w:rPr>
          <w:rFonts w:ascii="Calibri" w:hAnsi="Calibri"/>
          <w:b/>
          <w:sz w:val="22"/>
        </w:rPr>
        <w:t xml:space="preserve">Compliance Assessment Approach Specific to </w:t>
      </w:r>
      <w:r>
        <w:rPr>
          <w:rFonts w:ascii="Calibri" w:hAnsi="Calibri"/>
          <w:b/>
          <w:sz w:val="22"/>
        </w:rPr>
        <w:t>EOP-008-1</w:t>
      </w:r>
      <w:r w:rsidRPr="006C43BC">
        <w:rPr>
          <w:rFonts w:ascii="Calibri" w:hAnsi="Calibri"/>
          <w:b/>
          <w:sz w:val="22"/>
        </w:rPr>
        <w:t>, R</w:t>
      </w:r>
      <w:r w:rsidR="00C8325A">
        <w:rPr>
          <w:rFonts w:ascii="Calibri" w:hAnsi="Calibri"/>
          <w:b/>
          <w:sz w:val="22"/>
        </w:rPr>
        <w:t>8</w:t>
      </w:r>
    </w:p>
    <w:p w:rsidR="00A33A3F" w:rsidRPr="00FF725B" w:rsidRDefault="00A33A3F" w:rsidP="00A33A3F">
      <w:pPr>
        <w:tabs>
          <w:tab w:val="left" w:pos="1080"/>
        </w:tabs>
        <w:rPr>
          <w:rFonts w:ascii="Calibri" w:hAnsi="Calibri"/>
          <w:b/>
          <w:color w:val="FF0000"/>
          <w:sz w:val="22"/>
        </w:rPr>
      </w:pPr>
      <w:r w:rsidRPr="00FF725B">
        <w:rPr>
          <w:rFonts w:ascii="Calibri" w:hAnsi="Calibri"/>
          <w:b/>
          <w:color w:val="FF0000"/>
          <w:sz w:val="22"/>
        </w:rPr>
        <w:t>(This section must be completed by the Compliance Enforcement Authority)</w:t>
      </w:r>
    </w:p>
    <w:p w:rsidR="00A33A3F" w:rsidRPr="006C43BC" w:rsidRDefault="00A33A3F" w:rsidP="00A33A3F">
      <w:pPr>
        <w:widowControl w:val="0"/>
        <w:tabs>
          <w:tab w:val="left" w:pos="0"/>
          <w:tab w:val="left" w:pos="900"/>
          <w:tab w:val="left" w:pos="6360"/>
        </w:tabs>
        <w:rPr>
          <w:rFonts w:ascii="Calibri" w:hAnsi="Calibri" w:cs="Times New Roman"/>
          <w:iCs/>
        </w:rPr>
      </w:pPr>
      <w:r w:rsidRPr="006C43BC">
        <w:rPr>
          <w:rFonts w:ascii="Calibri" w:hAnsi="Calibri" w:cs="Times New Roman"/>
          <w:iCs/>
        </w:rPr>
        <w:t xml:space="preserve">Review the evidence to verify the Registered Entity has: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
        <w:gridCol w:w="10638"/>
      </w:tblGrid>
      <w:tr w:rsidR="00A33A3F" w:rsidRPr="006C43BC" w:rsidTr="00A33A3F">
        <w:tc>
          <w:tcPr>
            <w:tcW w:w="378" w:type="dxa"/>
          </w:tcPr>
          <w:p w:rsidR="00A33A3F" w:rsidRPr="001E42AF" w:rsidRDefault="00A33A3F" w:rsidP="00A33A3F">
            <w:pPr>
              <w:widowControl w:val="0"/>
              <w:tabs>
                <w:tab w:val="left" w:pos="0"/>
                <w:tab w:val="left" w:pos="900"/>
                <w:tab w:val="left" w:pos="6360"/>
              </w:tabs>
              <w:rPr>
                <w:rFonts w:ascii="Calibri" w:hAnsi="Calibri" w:cs="Times New Roman"/>
                <w:bCs/>
              </w:rPr>
            </w:pPr>
          </w:p>
        </w:tc>
        <w:tc>
          <w:tcPr>
            <w:tcW w:w="10638" w:type="dxa"/>
          </w:tcPr>
          <w:p w:rsidR="00A33A3F" w:rsidRPr="001E42AF" w:rsidRDefault="00A33A3F" w:rsidP="00A33A3F">
            <w:pPr>
              <w:widowControl w:val="0"/>
              <w:tabs>
                <w:tab w:val="left" w:pos="0"/>
                <w:tab w:val="left" w:pos="900"/>
                <w:tab w:val="left" w:pos="6360"/>
              </w:tabs>
              <w:rPr>
                <w:rFonts w:ascii="Calibri" w:hAnsi="Calibri" w:cs="Times New Roman"/>
                <w:color w:val="auto"/>
              </w:rPr>
            </w:pPr>
            <w:r w:rsidRPr="001E42AF">
              <w:rPr>
                <w:rFonts w:ascii="Calibri" w:hAnsi="Calibri" w:cs="Times New Roman"/>
                <w:color w:val="auto"/>
              </w:rPr>
              <w:t>Responded to the applicability Question and provided evidence of compliance if the response was yes.</w:t>
            </w:r>
          </w:p>
        </w:tc>
      </w:tr>
      <w:tr w:rsidR="00A33A3F" w:rsidRPr="00A33A3F" w:rsidTr="00A33A3F">
        <w:tc>
          <w:tcPr>
            <w:tcW w:w="378" w:type="dxa"/>
          </w:tcPr>
          <w:p w:rsidR="00A33A3F" w:rsidRPr="00A33A3F" w:rsidRDefault="00A33A3F" w:rsidP="00A33A3F">
            <w:pPr>
              <w:widowControl w:val="0"/>
              <w:tabs>
                <w:tab w:val="left" w:pos="0"/>
                <w:tab w:val="left" w:pos="900"/>
                <w:tab w:val="left" w:pos="6360"/>
              </w:tabs>
              <w:rPr>
                <w:rFonts w:ascii="Calibri" w:hAnsi="Calibri" w:cs="Times New Roman"/>
                <w:color w:val="auto"/>
              </w:rPr>
            </w:pPr>
          </w:p>
        </w:tc>
        <w:tc>
          <w:tcPr>
            <w:tcW w:w="10638" w:type="dxa"/>
          </w:tcPr>
          <w:p w:rsidR="00A33A3F" w:rsidRPr="001E42AF" w:rsidRDefault="00C8325A" w:rsidP="00A33A3F">
            <w:pPr>
              <w:widowControl w:val="0"/>
              <w:tabs>
                <w:tab w:val="left" w:pos="0"/>
                <w:tab w:val="left" w:pos="900"/>
                <w:tab w:val="left" w:pos="6360"/>
              </w:tabs>
              <w:rPr>
                <w:rFonts w:ascii="Calibri" w:hAnsi="Calibri" w:cs="Times New Roman"/>
                <w:color w:val="auto"/>
              </w:rPr>
            </w:pPr>
            <w:r w:rsidRPr="00C8325A">
              <w:rPr>
                <w:rFonts w:ascii="Calibri" w:hAnsi="Calibri" w:cs="Times New Roman"/>
                <w:color w:val="auto"/>
              </w:rPr>
              <w:t>Verify the entity provided evidence to the Regional Entity of a plan detailing how it will re-establish primary or backup functionality within six calendar months of the date functionality is lost, for a loss of functionality anticipated to be six months or more.</w:t>
            </w:r>
          </w:p>
        </w:tc>
      </w:tr>
      <w:tr w:rsidR="00A33A3F" w:rsidRPr="006C43BC" w:rsidTr="00A33A3F">
        <w:tc>
          <w:tcPr>
            <w:tcW w:w="11016" w:type="dxa"/>
            <w:gridSpan w:val="2"/>
            <w:shd w:val="clear" w:color="auto" w:fill="D9D9D9"/>
          </w:tcPr>
          <w:p w:rsidR="00A33A3F" w:rsidRPr="001E42AF" w:rsidRDefault="00A33A3F" w:rsidP="00A13B57">
            <w:pPr>
              <w:widowControl w:val="0"/>
              <w:tabs>
                <w:tab w:val="left" w:pos="0"/>
                <w:tab w:val="left" w:pos="801"/>
              </w:tabs>
              <w:rPr>
                <w:rFonts w:ascii="Calibri" w:hAnsi="Calibri" w:cs="Times New Roman"/>
                <w:bCs/>
                <w:color w:val="auto"/>
              </w:rPr>
            </w:pPr>
            <w:r w:rsidRPr="001E42AF">
              <w:rPr>
                <w:rFonts w:ascii="Calibri" w:hAnsi="Calibri" w:cs="Times New Roman"/>
                <w:b/>
                <w:bCs/>
                <w:color w:val="auto"/>
              </w:rPr>
              <w:t>Note to Auditor:</w:t>
            </w:r>
            <w:r w:rsidRPr="001E42AF">
              <w:rPr>
                <w:rFonts w:ascii="Calibri" w:hAnsi="Calibri" w:cs="Times New Roman"/>
                <w:bCs/>
                <w:color w:val="auto"/>
              </w:rPr>
              <w:t xml:space="preserve"> </w:t>
            </w:r>
          </w:p>
        </w:tc>
      </w:tr>
    </w:tbl>
    <w:p w:rsidR="00A33A3F" w:rsidRPr="006C43BC" w:rsidRDefault="00A33A3F" w:rsidP="00A33A3F">
      <w:pPr>
        <w:widowControl w:val="0"/>
        <w:tabs>
          <w:tab w:val="left" w:pos="0"/>
        </w:tabs>
        <w:rPr>
          <w:rFonts w:ascii="Calibri" w:hAnsi="Calibri" w:cs="Times New Roman"/>
          <w:b/>
          <w:bCs/>
        </w:rPr>
      </w:pPr>
    </w:p>
    <w:p w:rsidR="00A33A3F" w:rsidRPr="006C43BC" w:rsidRDefault="00A33A3F" w:rsidP="00A33A3F">
      <w:pPr>
        <w:widowControl w:val="0"/>
        <w:tabs>
          <w:tab w:val="left" w:pos="0"/>
        </w:tabs>
        <w:rPr>
          <w:rFonts w:ascii="Calibri" w:hAnsi="Calibri" w:cs="Times New Roman"/>
          <w:b/>
          <w:bCs/>
          <w:color w:val="264D74"/>
        </w:rPr>
      </w:pPr>
      <w:r w:rsidRPr="006C43BC">
        <w:rPr>
          <w:rFonts w:ascii="Calibri" w:hAnsi="Calibri" w:cs="Times New Roman"/>
          <w:b/>
          <w:bCs/>
        </w:rPr>
        <w:t>Auditor  Notes:</w:t>
      </w:r>
      <w:r w:rsidRPr="006C43BC">
        <w:rPr>
          <w:rFonts w:ascii="Calibri" w:hAnsi="Calibri" w:cs="Times New Roman"/>
          <w:b/>
          <w:bCs/>
          <w:color w:val="264D7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6"/>
      </w:tblGrid>
      <w:tr w:rsidR="00A33A3F" w:rsidRPr="006C43BC" w:rsidTr="00A33A3F">
        <w:tc>
          <w:tcPr>
            <w:tcW w:w="11016" w:type="dxa"/>
            <w:shd w:val="clear" w:color="auto" w:fill="D9D9D9"/>
          </w:tcPr>
          <w:p w:rsidR="00A33A3F" w:rsidRPr="001E42AF" w:rsidRDefault="00A33A3F" w:rsidP="00A33A3F">
            <w:pPr>
              <w:widowControl w:val="0"/>
              <w:tabs>
                <w:tab w:val="left" w:pos="0"/>
              </w:tabs>
              <w:rPr>
                <w:rFonts w:ascii="Calibri" w:hAnsi="Calibri" w:cs="Times New Roman"/>
                <w:bCs/>
                <w:color w:val="auto"/>
              </w:rPr>
            </w:pPr>
          </w:p>
        </w:tc>
      </w:tr>
    </w:tbl>
    <w:p w:rsidR="00A33A3F" w:rsidRDefault="00A33A3F" w:rsidP="00A33A3F">
      <w:pPr>
        <w:spacing w:before="120"/>
        <w:rPr>
          <w:rFonts w:ascii="Calibri" w:hAnsi="Calibri" w:cs="Times New Roman"/>
          <w:b/>
          <w:bCs/>
        </w:rPr>
      </w:pPr>
    </w:p>
    <w:p w:rsidR="00DD7443" w:rsidRDefault="00DD7443" w:rsidP="0043375A">
      <w:pPr>
        <w:spacing w:before="120"/>
        <w:rPr>
          <w:rFonts w:ascii="Calibri" w:hAnsi="Calibri" w:cs="Times New Roman"/>
          <w:b/>
          <w:bCs/>
        </w:rPr>
      </w:pPr>
    </w:p>
    <w:p w:rsidR="00A13B57" w:rsidRPr="00101016" w:rsidRDefault="00A13B57" w:rsidP="00FD4903">
      <w:pPr>
        <w:pStyle w:val="Heading1"/>
        <w:rPr>
          <w:rFonts w:ascii="Calibri" w:hAnsi="Calibri"/>
          <w:b/>
          <w:color w:val="auto"/>
          <w:sz w:val="24"/>
          <w:szCs w:val="22"/>
          <w:u w:val="single"/>
        </w:rPr>
      </w:pPr>
    </w:p>
    <w:p w:rsidR="00FD4903" w:rsidRPr="00101016" w:rsidRDefault="00FD4903" w:rsidP="00FD4903">
      <w:pPr>
        <w:pStyle w:val="Heading1"/>
        <w:rPr>
          <w:rFonts w:ascii="Calibri" w:hAnsi="Calibri"/>
          <w:b/>
          <w:color w:val="auto"/>
          <w:sz w:val="24"/>
          <w:szCs w:val="22"/>
          <w:u w:val="single"/>
        </w:rPr>
      </w:pPr>
      <w:r w:rsidRPr="006C43BC">
        <w:rPr>
          <w:rFonts w:ascii="Calibri" w:hAnsi="Calibri"/>
          <w:b/>
          <w:color w:val="auto"/>
          <w:sz w:val="24"/>
          <w:szCs w:val="22"/>
          <w:u w:val="single"/>
        </w:rPr>
        <w:t>Compliance Finding Summary</w:t>
      </w:r>
    </w:p>
    <w:p w:rsidR="00A07D34" w:rsidRPr="00BF3B42" w:rsidRDefault="00BF3B42" w:rsidP="00A07D34">
      <w:pPr>
        <w:tabs>
          <w:tab w:val="left" w:pos="1080"/>
        </w:tabs>
        <w:rPr>
          <w:rFonts w:ascii="Calibri" w:hAnsi="Calibri"/>
          <w:b/>
          <w:color w:val="FF0000"/>
          <w:sz w:val="22"/>
        </w:rPr>
      </w:pPr>
      <w:r w:rsidRPr="00BF3B42">
        <w:rPr>
          <w:rFonts w:ascii="Calibri" w:hAnsi="Calibri"/>
          <w:b/>
          <w:color w:val="FF0000"/>
          <w:sz w:val="22"/>
        </w:rPr>
        <w:t>(</w:t>
      </w:r>
      <w:r w:rsidR="00A07D34" w:rsidRPr="00BF3B42">
        <w:rPr>
          <w:rFonts w:ascii="Calibri" w:hAnsi="Calibri"/>
          <w:b/>
          <w:color w:val="FF0000"/>
          <w:sz w:val="22"/>
        </w:rPr>
        <w:t>This section must be completed by the Compliance Enforcement Authority</w:t>
      </w:r>
      <w:r w:rsidRPr="00BF3B42">
        <w:rPr>
          <w:rFonts w:ascii="Calibri" w:hAnsi="Calibri"/>
          <w:b/>
          <w:color w:val="FF0000"/>
          <w:sz w:val="22"/>
        </w:rPr>
        <w:t>)</w:t>
      </w:r>
    </w:p>
    <w:p w:rsidR="006F6D5A" w:rsidRPr="006C43BC" w:rsidRDefault="006F6D5A" w:rsidP="006F6D5A">
      <w:pPr>
        <w:rPr>
          <w:rFonts w:ascii="Calibri" w:hAnsi="Calibr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705"/>
        <w:gridCol w:w="606"/>
        <w:gridCol w:w="641"/>
        <w:gridCol w:w="591"/>
        <w:gridCol w:w="7686"/>
      </w:tblGrid>
      <w:tr w:rsidR="006F6D5A" w:rsidRPr="006C43BC" w:rsidTr="006C43BC">
        <w:tc>
          <w:tcPr>
            <w:tcW w:w="787"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Req.</w:t>
            </w:r>
          </w:p>
        </w:tc>
        <w:tc>
          <w:tcPr>
            <w:tcW w:w="705"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NF</w:t>
            </w:r>
          </w:p>
        </w:tc>
        <w:tc>
          <w:tcPr>
            <w:tcW w:w="606" w:type="dxa"/>
            <w:shd w:val="clear" w:color="auto" w:fill="D9D9D9"/>
            <w:hideMark/>
          </w:tcPr>
          <w:p w:rsidR="006F6D5A" w:rsidRPr="006C43BC" w:rsidRDefault="006F6D5A">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PV</w:t>
            </w:r>
          </w:p>
        </w:tc>
        <w:tc>
          <w:tcPr>
            <w:tcW w:w="64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OEA</w:t>
            </w:r>
          </w:p>
        </w:tc>
        <w:tc>
          <w:tcPr>
            <w:tcW w:w="591"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NA</w:t>
            </w:r>
          </w:p>
        </w:tc>
        <w:tc>
          <w:tcPr>
            <w:tcW w:w="7686" w:type="dxa"/>
            <w:shd w:val="clear" w:color="auto" w:fill="D9D9D9"/>
            <w:hideMark/>
          </w:tcPr>
          <w:p w:rsidR="006F6D5A" w:rsidRPr="006C43BC" w:rsidRDefault="006F6D5A">
            <w:pPr>
              <w:widowControl w:val="0"/>
              <w:tabs>
                <w:tab w:val="left" w:pos="900"/>
                <w:tab w:val="left" w:pos="6360"/>
              </w:tabs>
              <w:rPr>
                <w:rFonts w:ascii="Calibri" w:hAnsi="Calibri" w:cs="Times New Roman"/>
                <w:b/>
                <w:bCs/>
                <w:color w:val="auto"/>
              </w:rPr>
            </w:pPr>
            <w:r w:rsidRPr="006C43BC">
              <w:rPr>
                <w:rFonts w:ascii="Calibri" w:hAnsi="Calibri" w:cs="Times New Roman"/>
                <w:b/>
                <w:bCs/>
                <w:color w:val="auto"/>
              </w:rPr>
              <w:t>Statement</w:t>
            </w:r>
          </w:p>
        </w:tc>
      </w:tr>
      <w:tr w:rsidR="00C8325A" w:rsidRPr="006C43BC" w:rsidTr="00087BC3">
        <w:tc>
          <w:tcPr>
            <w:tcW w:w="787" w:type="dxa"/>
            <w:shd w:val="clear" w:color="auto" w:fill="D9D9D9"/>
            <w:hideMark/>
          </w:tcPr>
          <w:p w:rsidR="00C8325A" w:rsidRPr="006C43BC" w:rsidRDefault="00C8325A" w:rsidP="00087BC3">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1</w:t>
            </w:r>
          </w:p>
        </w:tc>
        <w:tc>
          <w:tcPr>
            <w:tcW w:w="705"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r>
      <w:tr w:rsidR="00C8325A" w:rsidRPr="006C43BC" w:rsidTr="00087BC3">
        <w:tc>
          <w:tcPr>
            <w:tcW w:w="787" w:type="dxa"/>
            <w:shd w:val="clear" w:color="auto" w:fill="D9D9D9"/>
            <w:hideMark/>
          </w:tcPr>
          <w:p w:rsidR="00C8325A" w:rsidRPr="006C43BC" w:rsidRDefault="00C8325A" w:rsidP="00087BC3">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2</w:t>
            </w:r>
          </w:p>
        </w:tc>
        <w:tc>
          <w:tcPr>
            <w:tcW w:w="705"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r>
      <w:tr w:rsidR="00C8325A" w:rsidRPr="006C43BC" w:rsidTr="00087BC3">
        <w:tc>
          <w:tcPr>
            <w:tcW w:w="787" w:type="dxa"/>
            <w:shd w:val="clear" w:color="auto" w:fill="D9D9D9"/>
            <w:hideMark/>
          </w:tcPr>
          <w:p w:rsidR="00C8325A" w:rsidRPr="006C43BC" w:rsidRDefault="00C8325A" w:rsidP="00087BC3">
            <w:pPr>
              <w:widowControl w:val="0"/>
              <w:tabs>
                <w:tab w:val="left" w:pos="900"/>
                <w:tab w:val="left" w:pos="6360"/>
              </w:tabs>
              <w:jc w:val="center"/>
              <w:rPr>
                <w:rFonts w:ascii="Calibri" w:hAnsi="Calibri" w:cs="Times New Roman"/>
                <w:b/>
                <w:bCs/>
                <w:color w:val="auto"/>
              </w:rPr>
            </w:pPr>
            <w:r w:rsidRPr="006C43BC">
              <w:rPr>
                <w:rFonts w:ascii="Calibri" w:hAnsi="Calibri" w:cs="Times New Roman"/>
                <w:b/>
                <w:bCs/>
                <w:color w:val="auto"/>
              </w:rPr>
              <w:t>3</w:t>
            </w:r>
          </w:p>
        </w:tc>
        <w:tc>
          <w:tcPr>
            <w:tcW w:w="705"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087BC3">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4</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5</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6F6D5A" w:rsidRPr="006C43BC" w:rsidTr="006C43BC">
        <w:tc>
          <w:tcPr>
            <w:tcW w:w="787" w:type="dxa"/>
            <w:shd w:val="clear" w:color="auto" w:fill="D9D9D9"/>
            <w:hideMark/>
          </w:tcPr>
          <w:p w:rsidR="006F6D5A" w:rsidRPr="006C43BC"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6</w:t>
            </w:r>
          </w:p>
        </w:tc>
        <w:tc>
          <w:tcPr>
            <w:tcW w:w="705"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6F6D5A" w:rsidRPr="006C43BC" w:rsidRDefault="006F6D5A" w:rsidP="006C43BC">
            <w:pPr>
              <w:widowControl w:val="0"/>
              <w:tabs>
                <w:tab w:val="left" w:pos="900"/>
                <w:tab w:val="left" w:pos="6360"/>
              </w:tabs>
              <w:rPr>
                <w:rFonts w:ascii="Calibri" w:hAnsi="Calibri" w:cs="Times New Roman"/>
                <w:bCs/>
                <w:color w:val="auto"/>
              </w:rPr>
            </w:pPr>
          </w:p>
        </w:tc>
      </w:tr>
      <w:tr w:rsidR="00C8325A" w:rsidRPr="006C43BC" w:rsidTr="006C43BC">
        <w:tc>
          <w:tcPr>
            <w:tcW w:w="787" w:type="dxa"/>
            <w:shd w:val="clear" w:color="auto" w:fill="D9D9D9"/>
            <w:hideMark/>
          </w:tcPr>
          <w:p w:rsidR="00C8325A" w:rsidRPr="006C43BC"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7</w:t>
            </w:r>
          </w:p>
        </w:tc>
        <w:tc>
          <w:tcPr>
            <w:tcW w:w="705"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r>
      <w:tr w:rsidR="00C8325A" w:rsidRPr="006C43BC" w:rsidTr="006C43BC">
        <w:tc>
          <w:tcPr>
            <w:tcW w:w="787" w:type="dxa"/>
            <w:shd w:val="clear" w:color="auto" w:fill="D9D9D9"/>
            <w:hideMark/>
          </w:tcPr>
          <w:p w:rsidR="00C8325A" w:rsidRDefault="00C8325A">
            <w:pPr>
              <w:widowControl w:val="0"/>
              <w:tabs>
                <w:tab w:val="left" w:pos="900"/>
                <w:tab w:val="left" w:pos="6360"/>
              </w:tabs>
              <w:jc w:val="center"/>
              <w:rPr>
                <w:rFonts w:ascii="Calibri" w:hAnsi="Calibri" w:cs="Times New Roman"/>
                <w:b/>
                <w:bCs/>
                <w:color w:val="auto"/>
              </w:rPr>
            </w:pPr>
            <w:r>
              <w:rPr>
                <w:rFonts w:ascii="Calibri" w:hAnsi="Calibri" w:cs="Times New Roman"/>
                <w:b/>
                <w:bCs/>
                <w:color w:val="auto"/>
              </w:rPr>
              <w:t>8</w:t>
            </w:r>
          </w:p>
        </w:tc>
        <w:tc>
          <w:tcPr>
            <w:tcW w:w="705"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606"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641"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591"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c>
          <w:tcPr>
            <w:tcW w:w="7686" w:type="dxa"/>
            <w:shd w:val="clear" w:color="auto" w:fill="D9D9D9"/>
          </w:tcPr>
          <w:p w:rsidR="00C8325A" w:rsidRPr="006C43BC" w:rsidRDefault="00C8325A" w:rsidP="006C43BC">
            <w:pPr>
              <w:widowControl w:val="0"/>
              <w:tabs>
                <w:tab w:val="left" w:pos="900"/>
                <w:tab w:val="left" w:pos="6360"/>
              </w:tabs>
              <w:rPr>
                <w:rFonts w:ascii="Calibri" w:hAnsi="Calibri" w:cs="Times New Roman"/>
                <w:bCs/>
                <w:color w:val="auto"/>
              </w:rPr>
            </w:pPr>
          </w:p>
        </w:tc>
      </w:tr>
    </w:tbl>
    <w:p w:rsidR="006F6D5A" w:rsidRPr="006C43BC" w:rsidRDefault="006F6D5A" w:rsidP="006F6D5A">
      <w:pPr>
        <w:widowControl w:val="0"/>
        <w:tabs>
          <w:tab w:val="left" w:pos="60"/>
        </w:tabs>
        <w:rPr>
          <w:rFonts w:ascii="Calibri" w:hAnsi="Calibri" w:cs="Times New Roman"/>
        </w:rPr>
      </w:pPr>
    </w:p>
    <w:p w:rsidR="003C20AB" w:rsidRPr="006C43BC" w:rsidRDefault="003C20AB" w:rsidP="006F6D5A">
      <w:pPr>
        <w:autoSpaceDE/>
        <w:adjustRightInd/>
        <w:rPr>
          <w:rFonts w:ascii="Calibri" w:hAnsi="Calibri" w:cs="Times New Roman"/>
        </w:rPr>
      </w:pPr>
    </w:p>
    <w:p w:rsidR="003C20AB" w:rsidRPr="00101016" w:rsidRDefault="007778AA" w:rsidP="00CC7E3E">
      <w:pPr>
        <w:pStyle w:val="Heading1"/>
        <w:rPr>
          <w:rFonts w:ascii="Calibri" w:hAnsi="Calibri"/>
          <w:b/>
          <w:color w:val="auto"/>
          <w:sz w:val="24"/>
          <w:szCs w:val="24"/>
          <w:u w:val="single"/>
        </w:rPr>
      </w:pPr>
      <w:bookmarkStart w:id="5" w:name="_Toc330463564"/>
      <w:r w:rsidRPr="006C43BC">
        <w:rPr>
          <w:rFonts w:ascii="Calibri" w:hAnsi="Calibri"/>
        </w:rPr>
        <w:br w:type="page"/>
      </w:r>
      <w:r w:rsidR="009E11CF" w:rsidRPr="00A13B57">
        <w:rPr>
          <w:rFonts w:ascii="Calibri" w:hAnsi="Calibri"/>
          <w:b/>
          <w:color w:val="auto"/>
          <w:sz w:val="24"/>
          <w:szCs w:val="24"/>
          <w:u w:val="single"/>
        </w:rPr>
        <w:t>Additional</w:t>
      </w:r>
      <w:r w:rsidR="003C20AB" w:rsidRPr="00A13B57">
        <w:rPr>
          <w:rFonts w:ascii="Calibri" w:hAnsi="Calibri"/>
          <w:b/>
          <w:color w:val="auto"/>
          <w:sz w:val="24"/>
          <w:szCs w:val="24"/>
          <w:u w:val="single"/>
        </w:rPr>
        <w:t xml:space="preserve"> I</w:t>
      </w:r>
      <w:r w:rsidR="00047231" w:rsidRPr="00A13B57">
        <w:rPr>
          <w:rFonts w:ascii="Calibri" w:hAnsi="Calibri"/>
          <w:b/>
          <w:color w:val="auto"/>
          <w:sz w:val="24"/>
          <w:szCs w:val="24"/>
          <w:u w:val="single"/>
        </w:rPr>
        <w:t>n</w:t>
      </w:r>
      <w:r w:rsidR="00353E3C" w:rsidRPr="00A13B57">
        <w:rPr>
          <w:rFonts w:ascii="Calibri" w:hAnsi="Calibri"/>
          <w:b/>
          <w:color w:val="auto"/>
          <w:sz w:val="24"/>
          <w:szCs w:val="24"/>
          <w:u w:val="single"/>
        </w:rPr>
        <w:t>formation</w:t>
      </w:r>
      <w:bookmarkEnd w:id="5"/>
      <w:r w:rsidR="00FD4903" w:rsidRPr="00A13B57">
        <w:rPr>
          <w:rFonts w:ascii="Calibri" w:hAnsi="Calibri"/>
          <w:b/>
          <w:color w:val="auto"/>
          <w:sz w:val="24"/>
          <w:szCs w:val="24"/>
          <w:u w:val="single"/>
        </w:rPr>
        <w:t>:</w:t>
      </w:r>
    </w:p>
    <w:p w:rsidR="007E0126" w:rsidRPr="006C43BC" w:rsidRDefault="007E0126">
      <w:pPr>
        <w:autoSpaceDE/>
        <w:autoSpaceDN/>
        <w:adjustRightInd/>
        <w:rPr>
          <w:rFonts w:ascii="Calibri" w:hAnsi="Calibri"/>
        </w:rPr>
      </w:pPr>
    </w:p>
    <w:p w:rsidR="00CC7E3E" w:rsidRPr="006C43BC" w:rsidRDefault="00CC7E3E" w:rsidP="00CC7E3E">
      <w:pPr>
        <w:autoSpaceDE/>
        <w:autoSpaceDN/>
        <w:adjustRightInd/>
        <w:rPr>
          <w:rFonts w:ascii="Calibri" w:hAnsi="Calibri"/>
        </w:rPr>
      </w:pPr>
      <w:bookmarkStart w:id="6" w:name="_Toc330463565"/>
      <w:r w:rsidRPr="006C43BC">
        <w:rPr>
          <w:rStyle w:val="SubtitleChar"/>
          <w:rFonts w:ascii="Calibri" w:hAnsi="Calibri" w:cs="Tahoma"/>
          <w:b/>
          <w:i w:val="0"/>
          <w:color w:val="auto"/>
          <w:u w:val="single"/>
        </w:rPr>
        <w:t>Reliability Standard</w:t>
      </w:r>
      <w:r w:rsidRPr="006C43BC">
        <w:rPr>
          <w:rFonts w:ascii="Calibri" w:hAnsi="Calibri"/>
          <w:b/>
          <w:color w:val="auto"/>
          <w:u w:val="single"/>
        </w:rPr>
        <w:t xml:space="preserve"> </w:t>
      </w:r>
    </w:p>
    <w:p w:rsidR="00CC7E3E" w:rsidRPr="006C43BC" w:rsidRDefault="00CC7E3E" w:rsidP="00CC7E3E">
      <w:pPr>
        <w:rPr>
          <w:rFonts w:ascii="Calibri" w:hAnsi="Calibri"/>
        </w:rPr>
      </w:pPr>
    </w:p>
    <w:bookmarkEnd w:id="6"/>
    <w:p w:rsidR="00BF3B42" w:rsidRPr="00652F60" w:rsidRDefault="00BF3B42" w:rsidP="00BF3B42">
      <w:pPr>
        <w:pStyle w:val="Section"/>
        <w:spacing w:line="240" w:lineRule="auto"/>
        <w:rPr>
          <w:color w:val="000000"/>
          <w:sz w:val="22"/>
          <w:szCs w:val="22"/>
        </w:rPr>
      </w:pPr>
      <w:r w:rsidRPr="00652F60">
        <w:rPr>
          <w:color w:val="000000"/>
          <w:sz w:val="22"/>
          <w:szCs w:val="22"/>
        </w:rPr>
        <w:t>Introduction</w:t>
      </w:r>
    </w:p>
    <w:p w:rsidR="00BF3B42" w:rsidRPr="00652F60" w:rsidRDefault="00BF3B42" w:rsidP="00BF3B42">
      <w:pPr>
        <w:pStyle w:val="ListNumber"/>
        <w:numPr>
          <w:ilvl w:val="0"/>
          <w:numId w:val="25"/>
        </w:numPr>
        <w:tabs>
          <w:tab w:val="clear" w:pos="2160"/>
          <w:tab w:val="left" w:pos="1560"/>
        </w:tabs>
        <w:spacing w:line="240" w:lineRule="auto"/>
        <w:rPr>
          <w:b/>
          <w:sz w:val="22"/>
          <w:szCs w:val="22"/>
        </w:rPr>
      </w:pPr>
      <w:r w:rsidRPr="00652F60">
        <w:rPr>
          <w:b/>
          <w:sz w:val="22"/>
          <w:szCs w:val="22"/>
        </w:rPr>
        <w:t>Title:</w:t>
      </w:r>
      <w:r w:rsidRPr="00652F60">
        <w:rPr>
          <w:b/>
          <w:sz w:val="22"/>
          <w:szCs w:val="22"/>
        </w:rPr>
        <w:tab/>
        <w:t xml:space="preserve">Loss of Control Center Functionality </w:t>
      </w:r>
    </w:p>
    <w:p w:rsidR="00BF3B42" w:rsidRPr="00652F60" w:rsidRDefault="00BF3B42" w:rsidP="00BF3B42">
      <w:pPr>
        <w:pStyle w:val="ListNumber"/>
        <w:numPr>
          <w:ilvl w:val="0"/>
          <w:numId w:val="25"/>
        </w:numPr>
        <w:tabs>
          <w:tab w:val="clear" w:pos="2160"/>
          <w:tab w:val="left" w:pos="1560"/>
        </w:tabs>
        <w:spacing w:line="240" w:lineRule="auto"/>
        <w:rPr>
          <w:b/>
          <w:sz w:val="22"/>
          <w:szCs w:val="22"/>
        </w:rPr>
      </w:pPr>
      <w:r w:rsidRPr="00652F60">
        <w:rPr>
          <w:b/>
          <w:sz w:val="22"/>
          <w:szCs w:val="22"/>
        </w:rPr>
        <w:t>Number:</w:t>
      </w:r>
      <w:r>
        <w:rPr>
          <w:b/>
          <w:sz w:val="22"/>
          <w:szCs w:val="22"/>
        </w:rPr>
        <w:t xml:space="preserve"> </w:t>
      </w:r>
      <w:r w:rsidRPr="00652F60">
        <w:rPr>
          <w:b/>
          <w:sz w:val="22"/>
          <w:szCs w:val="22"/>
        </w:rPr>
        <w:tab/>
        <w:t>EOP-008-1</w:t>
      </w:r>
    </w:p>
    <w:p w:rsidR="00BF3B42" w:rsidRPr="00652F60" w:rsidRDefault="00BF3B42" w:rsidP="00BF3B42">
      <w:pPr>
        <w:pStyle w:val="ListNumber"/>
        <w:numPr>
          <w:ilvl w:val="0"/>
          <w:numId w:val="25"/>
        </w:numPr>
        <w:tabs>
          <w:tab w:val="clear" w:pos="2160"/>
          <w:tab w:val="left" w:pos="360"/>
        </w:tabs>
        <w:spacing w:line="240" w:lineRule="auto"/>
        <w:rPr>
          <w:b/>
          <w:sz w:val="22"/>
          <w:szCs w:val="22"/>
        </w:rPr>
      </w:pPr>
      <w:r w:rsidRPr="00652F60">
        <w:rPr>
          <w:b/>
          <w:sz w:val="22"/>
          <w:szCs w:val="22"/>
        </w:rPr>
        <w:t>Purpose:</w:t>
      </w:r>
      <w:r w:rsidRPr="00652F60">
        <w:rPr>
          <w:b/>
          <w:sz w:val="22"/>
          <w:szCs w:val="22"/>
        </w:rPr>
        <w:tab/>
      </w:r>
      <w:r w:rsidRPr="00652F60">
        <w:rPr>
          <w:sz w:val="22"/>
          <w:szCs w:val="22"/>
        </w:rPr>
        <w:t>Ensure continued reliable operations of the Bulk Electric System (BES) in the event that a control center becomes inoperable.</w:t>
      </w:r>
    </w:p>
    <w:p w:rsidR="00BF3B42" w:rsidRPr="00652F60" w:rsidRDefault="00BF3B42" w:rsidP="00BF3B42">
      <w:pPr>
        <w:pStyle w:val="ListNumber"/>
        <w:numPr>
          <w:ilvl w:val="0"/>
          <w:numId w:val="25"/>
        </w:numPr>
        <w:spacing w:line="240" w:lineRule="auto"/>
        <w:rPr>
          <w:b/>
          <w:sz w:val="22"/>
          <w:szCs w:val="22"/>
        </w:rPr>
      </w:pPr>
      <w:r w:rsidRPr="00652F60">
        <w:rPr>
          <w:b/>
          <w:sz w:val="22"/>
          <w:szCs w:val="22"/>
        </w:rPr>
        <w:t>Applicability:</w:t>
      </w:r>
    </w:p>
    <w:p w:rsidR="00BF3B42" w:rsidRPr="00652F60" w:rsidRDefault="00BF3B42" w:rsidP="00BF3B42">
      <w:pPr>
        <w:pStyle w:val="ListNumber"/>
        <w:numPr>
          <w:ilvl w:val="1"/>
          <w:numId w:val="25"/>
        </w:numPr>
        <w:spacing w:line="240" w:lineRule="auto"/>
        <w:rPr>
          <w:b/>
          <w:sz w:val="22"/>
          <w:szCs w:val="22"/>
        </w:rPr>
      </w:pPr>
      <w:r w:rsidRPr="00652F60">
        <w:rPr>
          <w:b/>
          <w:sz w:val="22"/>
          <w:szCs w:val="22"/>
        </w:rPr>
        <w:t xml:space="preserve">Functional Entity </w:t>
      </w:r>
    </w:p>
    <w:p w:rsidR="00BF3B42" w:rsidRPr="00652F60" w:rsidRDefault="00BF3B42" w:rsidP="00BF3B42">
      <w:pPr>
        <w:pStyle w:val="ListNumber"/>
        <w:numPr>
          <w:ilvl w:val="2"/>
          <w:numId w:val="25"/>
        </w:numPr>
        <w:tabs>
          <w:tab w:val="clear" w:pos="1584"/>
          <w:tab w:val="clear" w:pos="2160"/>
          <w:tab w:val="num" w:pos="1440"/>
        </w:tabs>
        <w:spacing w:line="240" w:lineRule="auto"/>
        <w:ind w:left="1890" w:hanging="720"/>
        <w:rPr>
          <w:sz w:val="22"/>
          <w:szCs w:val="22"/>
        </w:rPr>
      </w:pPr>
      <w:r w:rsidRPr="00652F60">
        <w:rPr>
          <w:sz w:val="22"/>
          <w:szCs w:val="22"/>
        </w:rPr>
        <w:t xml:space="preserve">Reliability Coordinator. </w:t>
      </w:r>
    </w:p>
    <w:p w:rsidR="00BF3B42" w:rsidRPr="00652F60" w:rsidRDefault="00BF3B42" w:rsidP="00BF3B42">
      <w:pPr>
        <w:pStyle w:val="ListNumber"/>
        <w:numPr>
          <w:ilvl w:val="2"/>
          <w:numId w:val="25"/>
        </w:numPr>
        <w:tabs>
          <w:tab w:val="clear" w:pos="1584"/>
          <w:tab w:val="clear" w:pos="2160"/>
          <w:tab w:val="num" w:pos="1440"/>
        </w:tabs>
        <w:spacing w:line="240" w:lineRule="auto"/>
        <w:ind w:left="1890" w:hanging="720"/>
        <w:rPr>
          <w:sz w:val="22"/>
          <w:szCs w:val="22"/>
        </w:rPr>
      </w:pPr>
      <w:r w:rsidRPr="00652F60">
        <w:rPr>
          <w:sz w:val="22"/>
          <w:szCs w:val="22"/>
        </w:rPr>
        <w:t>Transmission Operator.</w:t>
      </w:r>
    </w:p>
    <w:p w:rsidR="00BF3B42" w:rsidRPr="00652F60" w:rsidRDefault="00BF3B42" w:rsidP="00BF3B42">
      <w:pPr>
        <w:pStyle w:val="ListNumber"/>
        <w:numPr>
          <w:ilvl w:val="2"/>
          <w:numId w:val="25"/>
        </w:numPr>
        <w:tabs>
          <w:tab w:val="clear" w:pos="1584"/>
          <w:tab w:val="clear" w:pos="2160"/>
          <w:tab w:val="num" w:pos="1440"/>
        </w:tabs>
        <w:spacing w:line="240" w:lineRule="auto"/>
        <w:ind w:left="1890" w:hanging="720"/>
        <w:rPr>
          <w:sz w:val="22"/>
          <w:szCs w:val="22"/>
        </w:rPr>
      </w:pPr>
      <w:r w:rsidRPr="00652F60">
        <w:rPr>
          <w:sz w:val="22"/>
          <w:szCs w:val="22"/>
        </w:rPr>
        <w:t xml:space="preserve">Balancing Authority. </w:t>
      </w:r>
    </w:p>
    <w:p w:rsidR="00BF3B42" w:rsidRPr="00652F60" w:rsidRDefault="00BF3B42" w:rsidP="00BF3B42">
      <w:pPr>
        <w:pStyle w:val="ListNumber"/>
        <w:numPr>
          <w:ilvl w:val="0"/>
          <w:numId w:val="25"/>
        </w:numPr>
        <w:tabs>
          <w:tab w:val="clear" w:pos="2160"/>
        </w:tabs>
        <w:spacing w:line="240" w:lineRule="auto"/>
        <w:rPr>
          <w:b/>
          <w:sz w:val="22"/>
          <w:szCs w:val="22"/>
        </w:rPr>
      </w:pPr>
      <w:r w:rsidRPr="00652F60">
        <w:rPr>
          <w:b/>
          <w:sz w:val="22"/>
          <w:szCs w:val="22"/>
        </w:rPr>
        <w:t>Effective Date:</w:t>
      </w:r>
      <w:r w:rsidRPr="00652F60">
        <w:rPr>
          <w:b/>
          <w:sz w:val="22"/>
          <w:szCs w:val="22"/>
        </w:rPr>
        <w:tab/>
      </w:r>
      <w:r w:rsidRPr="00652F60">
        <w:rPr>
          <w:b/>
          <w:sz w:val="22"/>
          <w:szCs w:val="22"/>
        </w:rPr>
        <w:tab/>
      </w:r>
      <w:r w:rsidRPr="00652F60">
        <w:rPr>
          <w:sz w:val="22"/>
          <w:szCs w:val="22"/>
        </w:rPr>
        <w:t>T</w:t>
      </w:r>
      <w:r w:rsidRPr="00652F60">
        <w:rPr>
          <w:color w:val="000000"/>
          <w:sz w:val="22"/>
          <w:szCs w:val="22"/>
        </w:rPr>
        <w:t>he first day of the first calendar quarter twenty-four months after applicable regulatory approval. In those jurisdictions where no regulatory approval is required, the standard shall become effective on the first day of the first calendar quarter twenty-four months after Board of Trustees adoption.</w:t>
      </w:r>
      <w:r w:rsidRPr="00652F60">
        <w:rPr>
          <w:b/>
          <w:sz w:val="22"/>
          <w:szCs w:val="22"/>
        </w:rPr>
        <w:t xml:space="preserve"> </w:t>
      </w:r>
    </w:p>
    <w:p w:rsidR="00BF3B42" w:rsidRPr="00652F60" w:rsidRDefault="00BF3B42" w:rsidP="00BF3B42">
      <w:pPr>
        <w:pStyle w:val="Section"/>
        <w:spacing w:line="240" w:lineRule="auto"/>
        <w:rPr>
          <w:sz w:val="22"/>
          <w:szCs w:val="22"/>
        </w:rPr>
      </w:pPr>
      <w:r w:rsidRPr="00652F60">
        <w:rPr>
          <w:sz w:val="22"/>
          <w:szCs w:val="22"/>
        </w:rPr>
        <w:t>Requirements</w:t>
      </w:r>
    </w:p>
    <w:p w:rsidR="00BF3B42" w:rsidRPr="00652F60" w:rsidRDefault="00BF3B42" w:rsidP="00BF3B42">
      <w:pPr>
        <w:pStyle w:val="Requirement"/>
        <w:spacing w:line="240" w:lineRule="auto"/>
        <w:rPr>
          <w:sz w:val="22"/>
          <w:szCs w:val="22"/>
        </w:rPr>
      </w:pPr>
      <w:r w:rsidRPr="00652F60">
        <w:rPr>
          <w:sz w:val="22"/>
          <w:szCs w:val="22"/>
        </w:rPr>
        <w:t xml:space="preserve">Each Reliability Coordinator, Balancing Authority, and Transmission Operator shall have a current Operating Plan describing the manner in which it continues to meet its functional obligations with regard to the reliable operations of the BES in the event that its primary control center functionality is lost.  This Operating Plan for backup functionality shall include the following, at a minimum: </w:t>
      </w:r>
      <w:r w:rsidRPr="00652F60">
        <w:rPr>
          <w:i/>
          <w:sz w:val="22"/>
          <w:szCs w:val="22"/>
        </w:rPr>
        <w:t xml:space="preserve">[Violation Risk Factor = Medium] [Time Horizon = Operations Planning] </w:t>
      </w:r>
    </w:p>
    <w:p w:rsidR="00BF3B42" w:rsidRPr="00652F60" w:rsidRDefault="00BF3B42" w:rsidP="00BF3B42">
      <w:pPr>
        <w:pStyle w:val="Requirement"/>
        <w:numPr>
          <w:ilvl w:val="1"/>
          <w:numId w:val="31"/>
        </w:numPr>
        <w:tabs>
          <w:tab w:val="clear" w:pos="1728"/>
          <w:tab w:val="clear" w:pos="2592"/>
          <w:tab w:val="clear" w:pos="3240"/>
          <w:tab w:val="num" w:pos="1440"/>
        </w:tabs>
        <w:spacing w:line="240" w:lineRule="auto"/>
        <w:ind w:left="1440" w:hanging="540"/>
        <w:rPr>
          <w:sz w:val="22"/>
          <w:szCs w:val="22"/>
        </w:rPr>
      </w:pPr>
      <w:r w:rsidRPr="00652F60">
        <w:rPr>
          <w:sz w:val="22"/>
          <w:szCs w:val="22"/>
        </w:rPr>
        <w:t xml:space="preserve">The location and method of implementation for providing backup functionality for the time it takes to restore the primary control center functionality.  </w:t>
      </w:r>
    </w:p>
    <w:p w:rsidR="00BF3B42" w:rsidRPr="00652F60" w:rsidRDefault="00BF3B42" w:rsidP="00BF3B42">
      <w:pPr>
        <w:pStyle w:val="Requirement"/>
        <w:numPr>
          <w:ilvl w:val="1"/>
          <w:numId w:val="31"/>
        </w:numPr>
        <w:tabs>
          <w:tab w:val="clear" w:pos="1728"/>
          <w:tab w:val="clear" w:pos="2592"/>
          <w:tab w:val="clear" w:pos="3240"/>
          <w:tab w:val="num" w:pos="1440"/>
        </w:tabs>
        <w:spacing w:line="240" w:lineRule="auto"/>
        <w:ind w:left="1440" w:hanging="540"/>
        <w:rPr>
          <w:sz w:val="22"/>
          <w:szCs w:val="22"/>
        </w:rPr>
      </w:pPr>
      <w:r w:rsidRPr="00652F60">
        <w:rPr>
          <w:sz w:val="22"/>
          <w:szCs w:val="22"/>
        </w:rPr>
        <w:t xml:space="preserve">A summary description of the elements required to support the backup functionality.  These elements shall include, at a minimum: </w:t>
      </w:r>
    </w:p>
    <w:p w:rsidR="00BF3B42" w:rsidRPr="00652F60" w:rsidRDefault="00BF3B42" w:rsidP="00BF3B42">
      <w:pPr>
        <w:pStyle w:val="Requirement"/>
        <w:numPr>
          <w:ilvl w:val="2"/>
          <w:numId w:val="31"/>
        </w:numPr>
        <w:tabs>
          <w:tab w:val="clear" w:pos="2592"/>
          <w:tab w:val="clear" w:pos="3240"/>
        </w:tabs>
        <w:spacing w:line="240" w:lineRule="auto"/>
        <w:ind w:left="2160" w:hanging="720"/>
        <w:rPr>
          <w:sz w:val="22"/>
          <w:szCs w:val="22"/>
        </w:rPr>
      </w:pPr>
      <w:r w:rsidRPr="00652F60">
        <w:rPr>
          <w:sz w:val="22"/>
          <w:szCs w:val="22"/>
        </w:rPr>
        <w:t>Tools and applications to ensure that System Operators have situational awareness of the BES.</w:t>
      </w:r>
    </w:p>
    <w:p w:rsidR="00BF3B42" w:rsidRPr="00652F60" w:rsidRDefault="00BF3B42" w:rsidP="00BF3B42">
      <w:pPr>
        <w:pStyle w:val="Requirement"/>
        <w:numPr>
          <w:ilvl w:val="2"/>
          <w:numId w:val="31"/>
        </w:numPr>
        <w:tabs>
          <w:tab w:val="clear" w:pos="2592"/>
          <w:tab w:val="clear" w:pos="3240"/>
        </w:tabs>
        <w:spacing w:line="240" w:lineRule="auto"/>
        <w:rPr>
          <w:sz w:val="22"/>
          <w:szCs w:val="22"/>
        </w:rPr>
      </w:pPr>
      <w:r w:rsidRPr="00652F60">
        <w:rPr>
          <w:sz w:val="22"/>
          <w:szCs w:val="22"/>
        </w:rPr>
        <w:t xml:space="preserve">Data communications. </w:t>
      </w:r>
    </w:p>
    <w:p w:rsidR="00BF3B42" w:rsidRPr="00652F60" w:rsidRDefault="00BF3B42" w:rsidP="00BF3B42">
      <w:pPr>
        <w:pStyle w:val="Requirement"/>
        <w:numPr>
          <w:ilvl w:val="2"/>
          <w:numId w:val="31"/>
        </w:numPr>
        <w:tabs>
          <w:tab w:val="clear" w:pos="2592"/>
          <w:tab w:val="clear" w:pos="3240"/>
        </w:tabs>
        <w:spacing w:line="240" w:lineRule="auto"/>
        <w:rPr>
          <w:sz w:val="22"/>
          <w:szCs w:val="22"/>
        </w:rPr>
      </w:pPr>
      <w:r w:rsidRPr="00652F60">
        <w:rPr>
          <w:sz w:val="22"/>
          <w:szCs w:val="22"/>
        </w:rPr>
        <w:t xml:space="preserve">Voice communications. </w:t>
      </w:r>
    </w:p>
    <w:p w:rsidR="00BF3B42" w:rsidRPr="00652F60" w:rsidRDefault="00BF3B42" w:rsidP="00BF3B42">
      <w:pPr>
        <w:pStyle w:val="Requirement"/>
        <w:numPr>
          <w:ilvl w:val="2"/>
          <w:numId w:val="31"/>
        </w:numPr>
        <w:tabs>
          <w:tab w:val="clear" w:pos="2592"/>
          <w:tab w:val="clear" w:pos="3240"/>
        </w:tabs>
        <w:spacing w:line="240" w:lineRule="auto"/>
        <w:rPr>
          <w:sz w:val="22"/>
          <w:szCs w:val="22"/>
        </w:rPr>
      </w:pPr>
      <w:r w:rsidRPr="00652F60">
        <w:rPr>
          <w:sz w:val="22"/>
          <w:szCs w:val="22"/>
        </w:rPr>
        <w:t xml:space="preserve">Power source(s). </w:t>
      </w:r>
    </w:p>
    <w:p w:rsidR="00BF3B42" w:rsidRPr="00652F60" w:rsidRDefault="00BF3B42" w:rsidP="00BF3B42">
      <w:pPr>
        <w:pStyle w:val="Requirement"/>
        <w:numPr>
          <w:ilvl w:val="2"/>
          <w:numId w:val="31"/>
        </w:numPr>
        <w:tabs>
          <w:tab w:val="clear" w:pos="2592"/>
          <w:tab w:val="clear" w:pos="3240"/>
        </w:tabs>
        <w:spacing w:line="240" w:lineRule="auto"/>
        <w:rPr>
          <w:sz w:val="22"/>
          <w:szCs w:val="22"/>
        </w:rPr>
      </w:pPr>
      <w:r w:rsidRPr="00652F60">
        <w:rPr>
          <w:sz w:val="22"/>
          <w:szCs w:val="22"/>
        </w:rPr>
        <w:t xml:space="preserve">Physical and cyber security. </w:t>
      </w:r>
    </w:p>
    <w:p w:rsidR="00BF3B42" w:rsidRPr="00652F60" w:rsidRDefault="00BF3B42" w:rsidP="00BF3B42">
      <w:pPr>
        <w:pStyle w:val="Requirement"/>
        <w:numPr>
          <w:ilvl w:val="1"/>
          <w:numId w:val="31"/>
        </w:numPr>
        <w:tabs>
          <w:tab w:val="clear" w:pos="1728"/>
          <w:tab w:val="num" w:pos="1440"/>
        </w:tabs>
        <w:spacing w:line="240" w:lineRule="auto"/>
        <w:ind w:left="1440" w:hanging="540"/>
        <w:rPr>
          <w:sz w:val="22"/>
          <w:szCs w:val="22"/>
        </w:rPr>
      </w:pPr>
      <w:r w:rsidRPr="00652F60">
        <w:rPr>
          <w:sz w:val="22"/>
          <w:szCs w:val="22"/>
        </w:rPr>
        <w:t xml:space="preserve">An Operating Process for keeping the backup functionality consistent with the primary control center.  </w:t>
      </w:r>
    </w:p>
    <w:p w:rsidR="00BF3B42" w:rsidRPr="00652F60" w:rsidRDefault="00BF3B42" w:rsidP="00BF3B42">
      <w:pPr>
        <w:pStyle w:val="Requirement"/>
        <w:numPr>
          <w:ilvl w:val="1"/>
          <w:numId w:val="31"/>
        </w:numPr>
        <w:tabs>
          <w:tab w:val="clear" w:pos="1728"/>
          <w:tab w:val="num" w:pos="1440"/>
        </w:tabs>
        <w:spacing w:line="240" w:lineRule="auto"/>
        <w:ind w:left="1440" w:hanging="540"/>
        <w:rPr>
          <w:sz w:val="22"/>
          <w:szCs w:val="22"/>
        </w:rPr>
      </w:pPr>
      <w:r w:rsidRPr="00652F60">
        <w:rPr>
          <w:sz w:val="22"/>
          <w:szCs w:val="22"/>
        </w:rPr>
        <w:t xml:space="preserve">Operating Procedures, including decision authority, for use in determining when to implement the Operating Plan for backup functionality. </w:t>
      </w:r>
    </w:p>
    <w:p w:rsidR="00BF3B42" w:rsidRPr="00652F60" w:rsidRDefault="00BF3B42" w:rsidP="00BF3B42">
      <w:pPr>
        <w:pStyle w:val="Requirement"/>
        <w:numPr>
          <w:ilvl w:val="1"/>
          <w:numId w:val="31"/>
        </w:numPr>
        <w:tabs>
          <w:tab w:val="clear" w:pos="1728"/>
          <w:tab w:val="num" w:pos="1440"/>
        </w:tabs>
        <w:spacing w:line="240" w:lineRule="auto"/>
        <w:ind w:left="1440" w:hanging="540"/>
        <w:rPr>
          <w:sz w:val="22"/>
          <w:szCs w:val="22"/>
        </w:rPr>
      </w:pPr>
      <w:r w:rsidRPr="00652F60">
        <w:rPr>
          <w:sz w:val="22"/>
          <w:szCs w:val="22"/>
        </w:rPr>
        <w:t>A transition period between the loss of primary control center functionality and the time to fully implement the backup functionality that is less than or equal to</w:t>
      </w:r>
      <w:r w:rsidRPr="00652F60" w:rsidDel="00766F9A">
        <w:rPr>
          <w:sz w:val="22"/>
          <w:szCs w:val="22"/>
        </w:rPr>
        <w:t xml:space="preserve"> </w:t>
      </w:r>
      <w:r w:rsidRPr="00652F60">
        <w:rPr>
          <w:sz w:val="22"/>
          <w:szCs w:val="22"/>
        </w:rPr>
        <w:t xml:space="preserve">two hours. </w:t>
      </w:r>
    </w:p>
    <w:p w:rsidR="00BF3B42" w:rsidRPr="00652F60" w:rsidRDefault="00BF3B42" w:rsidP="00BF3B42">
      <w:pPr>
        <w:pStyle w:val="Requirement"/>
        <w:numPr>
          <w:ilvl w:val="1"/>
          <w:numId w:val="31"/>
        </w:numPr>
        <w:tabs>
          <w:tab w:val="clear" w:pos="1728"/>
          <w:tab w:val="num" w:pos="1440"/>
        </w:tabs>
        <w:spacing w:line="240" w:lineRule="auto"/>
        <w:ind w:left="1440" w:hanging="540"/>
        <w:rPr>
          <w:sz w:val="22"/>
          <w:szCs w:val="22"/>
        </w:rPr>
      </w:pPr>
      <w:r w:rsidRPr="00652F60">
        <w:rPr>
          <w:sz w:val="22"/>
          <w:szCs w:val="22"/>
        </w:rPr>
        <w:t xml:space="preserve">An Operating Process describing the actions to be taken during the transition period between the loss of primary control center functionality and the time to fully implement backup functionality elements identified in Requirement R1, Part 1.2.  The Operating Process shall include at a minimum: </w:t>
      </w:r>
    </w:p>
    <w:p w:rsidR="00BF3B42" w:rsidRPr="00652F60" w:rsidRDefault="00BF3B42" w:rsidP="00BF3B42">
      <w:pPr>
        <w:pStyle w:val="Requirement"/>
        <w:numPr>
          <w:ilvl w:val="2"/>
          <w:numId w:val="31"/>
        </w:numPr>
        <w:tabs>
          <w:tab w:val="clear" w:pos="2592"/>
          <w:tab w:val="clear" w:pos="3240"/>
        </w:tabs>
        <w:spacing w:line="240" w:lineRule="auto"/>
        <w:ind w:left="2160" w:hanging="720"/>
        <w:rPr>
          <w:sz w:val="22"/>
          <w:szCs w:val="22"/>
        </w:rPr>
      </w:pPr>
      <w:r w:rsidRPr="00652F60">
        <w:rPr>
          <w:sz w:val="22"/>
          <w:szCs w:val="22"/>
        </w:rPr>
        <w:t xml:space="preserve"> A list of all entities to notify when there is a change in operating locations.</w:t>
      </w:r>
    </w:p>
    <w:p w:rsidR="00BF3B42" w:rsidRPr="00652F60" w:rsidRDefault="00BF3B42" w:rsidP="00BF3B42">
      <w:pPr>
        <w:pStyle w:val="Requirement"/>
        <w:numPr>
          <w:ilvl w:val="2"/>
          <w:numId w:val="31"/>
        </w:numPr>
        <w:tabs>
          <w:tab w:val="clear" w:pos="2592"/>
          <w:tab w:val="clear" w:pos="3240"/>
        </w:tabs>
        <w:spacing w:line="240" w:lineRule="auto"/>
        <w:ind w:left="2160" w:hanging="720"/>
        <w:rPr>
          <w:sz w:val="22"/>
          <w:szCs w:val="22"/>
        </w:rPr>
      </w:pPr>
      <w:r w:rsidRPr="00652F60">
        <w:rPr>
          <w:sz w:val="22"/>
          <w:szCs w:val="22"/>
        </w:rPr>
        <w:t>Actions to manage the risk to the BES during the transition from primary to backup functionality as well as during outages of the primary or backup functionality.</w:t>
      </w:r>
    </w:p>
    <w:p w:rsidR="00BF3B42" w:rsidRPr="00652F60" w:rsidRDefault="00BF3B42" w:rsidP="00BF3B42">
      <w:pPr>
        <w:pStyle w:val="Requirement"/>
        <w:numPr>
          <w:ilvl w:val="2"/>
          <w:numId w:val="31"/>
        </w:numPr>
        <w:tabs>
          <w:tab w:val="clear" w:pos="2592"/>
          <w:tab w:val="clear" w:pos="3240"/>
        </w:tabs>
        <w:spacing w:line="240" w:lineRule="auto"/>
        <w:ind w:left="2160" w:hanging="720"/>
        <w:rPr>
          <w:sz w:val="22"/>
          <w:szCs w:val="22"/>
        </w:rPr>
      </w:pPr>
      <w:r w:rsidRPr="00652F60">
        <w:rPr>
          <w:sz w:val="22"/>
          <w:szCs w:val="22"/>
        </w:rPr>
        <w:t>Identification of the roles for personnel involved during the initiation and implementation of the Operating Plan for backup functionality.</w:t>
      </w:r>
    </w:p>
    <w:p w:rsidR="00BF3B42" w:rsidRPr="00652F60" w:rsidRDefault="00BF3B42" w:rsidP="00BF3B42">
      <w:pPr>
        <w:pStyle w:val="Requirement"/>
        <w:spacing w:line="240" w:lineRule="auto"/>
        <w:rPr>
          <w:sz w:val="22"/>
          <w:szCs w:val="22"/>
        </w:rPr>
      </w:pPr>
      <w:r w:rsidRPr="00652F60">
        <w:rPr>
          <w:sz w:val="22"/>
          <w:szCs w:val="22"/>
        </w:rPr>
        <w:t xml:space="preserve">Each Reliability Coordinator, Balancing Authority, and Transmission Operator shall have a copy of its current Operating Plan for backup functionality available at its primary control center and at the location providing backup functionality. </w:t>
      </w:r>
      <w:r w:rsidRPr="00652F60">
        <w:rPr>
          <w:i/>
          <w:sz w:val="22"/>
          <w:szCs w:val="22"/>
        </w:rPr>
        <w:t>[Violation Risk Factor = Lower] [Time Horizon = Operations Planning]</w:t>
      </w:r>
      <w:r w:rsidRPr="00652F60">
        <w:rPr>
          <w:sz w:val="22"/>
          <w:szCs w:val="22"/>
        </w:rPr>
        <w:t xml:space="preserve"> </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Reliability Coordinator shall have a backup control center facility (provided through its own dedicated backup facility or at another entity’s control center </w:t>
      </w:r>
      <w:bookmarkStart w:id="7" w:name="OLE_LINK5"/>
      <w:bookmarkStart w:id="8" w:name="OLE_LINK6"/>
      <w:r w:rsidRPr="00652F60">
        <w:rPr>
          <w:sz w:val="22"/>
          <w:szCs w:val="22"/>
        </w:rPr>
        <w:t>staffed with certified Reliability Coordinator operators</w:t>
      </w:r>
      <w:bookmarkEnd w:id="7"/>
      <w:bookmarkEnd w:id="8"/>
      <w:r w:rsidRPr="00652F60">
        <w:rPr>
          <w:sz w:val="22"/>
          <w:szCs w:val="22"/>
        </w:rPr>
        <w:t xml:space="preserve"> when control has been transferred to the backup facility) that provides the functionality required for maintaining compliance with all Reliability Standards that depend on primary control center functionality.  To avoid requiring a tertiary facility, a backup facility is not required during: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Requirement"/>
        <w:numPr>
          <w:ilvl w:val="0"/>
          <w:numId w:val="29"/>
        </w:numPr>
        <w:tabs>
          <w:tab w:val="clear" w:pos="2592"/>
          <w:tab w:val="clear" w:pos="3240"/>
        </w:tabs>
        <w:spacing w:line="240" w:lineRule="auto"/>
        <w:rPr>
          <w:sz w:val="22"/>
          <w:szCs w:val="22"/>
        </w:rPr>
      </w:pPr>
      <w:r w:rsidRPr="00652F60">
        <w:rPr>
          <w:sz w:val="22"/>
          <w:szCs w:val="22"/>
        </w:rPr>
        <w:t xml:space="preserve">Planned outages of the primary or backup facilities of two weeks or less </w:t>
      </w:r>
    </w:p>
    <w:p w:rsidR="00BF3B42" w:rsidRPr="00652F60" w:rsidRDefault="00BF3B42" w:rsidP="00BF3B42">
      <w:pPr>
        <w:pStyle w:val="Requirement"/>
        <w:numPr>
          <w:ilvl w:val="0"/>
          <w:numId w:val="29"/>
        </w:numPr>
        <w:tabs>
          <w:tab w:val="clear" w:pos="2592"/>
          <w:tab w:val="clear" w:pos="3240"/>
        </w:tabs>
        <w:spacing w:line="240" w:lineRule="auto"/>
        <w:rPr>
          <w:sz w:val="22"/>
          <w:szCs w:val="22"/>
        </w:rPr>
      </w:pPr>
      <w:r w:rsidRPr="00652F60">
        <w:rPr>
          <w:sz w:val="22"/>
          <w:szCs w:val="22"/>
        </w:rPr>
        <w:t xml:space="preserve">Unplanned outages of the primary or backup facilities </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Balancing Authority and Transmission Operator shall have backup functionality (provided either through a facility or contracted services staffed by applicable certified operators when control has been transferred to the backup functionality location) that includes monitoring, control, logging, and alarming sufficient for maintaining compliance with all Reliability Standards that depend on a Balancing Authority and Transmission Operator’s primary control center functionality respectively.  To avoid requiring tertiary functionality, backup functionality is not required during: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Requirement"/>
        <w:numPr>
          <w:ilvl w:val="0"/>
          <w:numId w:val="30"/>
        </w:numPr>
        <w:tabs>
          <w:tab w:val="clear" w:pos="2592"/>
          <w:tab w:val="clear" w:pos="3240"/>
        </w:tabs>
        <w:spacing w:line="240" w:lineRule="auto"/>
        <w:rPr>
          <w:sz w:val="22"/>
          <w:szCs w:val="22"/>
        </w:rPr>
      </w:pPr>
      <w:r w:rsidRPr="00652F60">
        <w:rPr>
          <w:sz w:val="22"/>
          <w:szCs w:val="22"/>
        </w:rPr>
        <w:t>Planned outages of the primary or backup functionality of two weeks or less</w:t>
      </w:r>
    </w:p>
    <w:p w:rsidR="00BF3B42" w:rsidRPr="00652F60" w:rsidRDefault="00BF3B42" w:rsidP="00BF3B42">
      <w:pPr>
        <w:pStyle w:val="Requirement"/>
        <w:numPr>
          <w:ilvl w:val="0"/>
          <w:numId w:val="30"/>
        </w:numPr>
        <w:tabs>
          <w:tab w:val="clear" w:pos="2592"/>
          <w:tab w:val="clear" w:pos="3240"/>
        </w:tabs>
        <w:spacing w:line="240" w:lineRule="auto"/>
        <w:rPr>
          <w:sz w:val="22"/>
          <w:szCs w:val="22"/>
        </w:rPr>
      </w:pPr>
      <w:r w:rsidRPr="00652F60">
        <w:rPr>
          <w:sz w:val="22"/>
          <w:szCs w:val="22"/>
        </w:rPr>
        <w:t>Unplanned outages of the primary or backup functionality</w:t>
      </w:r>
    </w:p>
    <w:p w:rsidR="00BF3B42" w:rsidRPr="00652F60" w:rsidRDefault="00BF3B42" w:rsidP="00BF3B42">
      <w:pPr>
        <w:pStyle w:val="Requirement"/>
        <w:spacing w:line="240" w:lineRule="auto"/>
        <w:rPr>
          <w:sz w:val="22"/>
          <w:szCs w:val="22"/>
        </w:rPr>
      </w:pPr>
      <w:r w:rsidRPr="00652F60">
        <w:rPr>
          <w:sz w:val="22"/>
          <w:szCs w:val="22"/>
        </w:rPr>
        <w:t xml:space="preserve">Each Reliability Coordinator, Balancing Authority, and Transmission Operator, shall annually review and approve its Operating Plan for backup functionality. </w:t>
      </w:r>
      <w:r w:rsidRPr="00652F60">
        <w:rPr>
          <w:i/>
          <w:sz w:val="22"/>
          <w:szCs w:val="22"/>
        </w:rPr>
        <w:t>[Violation Risk Factor = Lower] [Time Horizon = Operations Planning]</w:t>
      </w:r>
    </w:p>
    <w:p w:rsidR="00BF3B42" w:rsidRPr="00652F60" w:rsidRDefault="00BF3B42" w:rsidP="00BF3B42">
      <w:pPr>
        <w:pStyle w:val="Requirement"/>
        <w:numPr>
          <w:ilvl w:val="1"/>
          <w:numId w:val="31"/>
        </w:numPr>
        <w:spacing w:line="240" w:lineRule="auto"/>
        <w:rPr>
          <w:sz w:val="22"/>
          <w:szCs w:val="22"/>
        </w:rPr>
      </w:pPr>
      <w:r w:rsidRPr="00652F60">
        <w:rPr>
          <w:sz w:val="22"/>
          <w:szCs w:val="22"/>
        </w:rPr>
        <w:t>An update and approval of the Operating Plan for backup functionality shall take place within sixty calendar days of any changes   to any part of the Operating Plan described in Requirement R1.</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Reliability Coordinator, Balancing Authority, and Transmission Operator shall have primary and backup functionality that </w:t>
      </w:r>
      <w:r w:rsidRPr="00652F60">
        <w:rPr>
          <w:rStyle w:val="BoxText"/>
          <w:noProof/>
          <w:sz w:val="22"/>
          <w:szCs w:val="22"/>
        </w:rPr>
        <w:t>do not depend on each other for the control center functionality required to maintain compliance with Reliability Standards</w:t>
      </w:r>
      <w:r w:rsidRPr="00652F60">
        <w:rPr>
          <w:sz w:val="22"/>
          <w:szCs w:val="22"/>
        </w:rPr>
        <w:t xml:space="preserve">.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Reliability Coordinator, Balancing Authority, and Transmission Operator shall conduct and document results of an annual test of its Operating Plan that demonstrates: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Requirement"/>
        <w:numPr>
          <w:ilvl w:val="1"/>
          <w:numId w:val="31"/>
        </w:numPr>
        <w:spacing w:line="240" w:lineRule="auto"/>
        <w:rPr>
          <w:sz w:val="22"/>
          <w:szCs w:val="22"/>
        </w:rPr>
      </w:pPr>
      <w:r w:rsidRPr="00652F60">
        <w:rPr>
          <w:sz w:val="22"/>
          <w:szCs w:val="22"/>
        </w:rPr>
        <w:t xml:space="preserve">The transition time between the simulated loss of primary control center functionality and the time to fully implement the backup functionality. </w:t>
      </w:r>
    </w:p>
    <w:p w:rsidR="00BF3B42" w:rsidRPr="00652F60" w:rsidRDefault="00BF3B42" w:rsidP="00BF3B42">
      <w:pPr>
        <w:pStyle w:val="Requirement"/>
        <w:numPr>
          <w:ilvl w:val="1"/>
          <w:numId w:val="31"/>
        </w:numPr>
        <w:spacing w:line="240" w:lineRule="auto"/>
        <w:rPr>
          <w:sz w:val="22"/>
          <w:szCs w:val="22"/>
        </w:rPr>
      </w:pPr>
      <w:r w:rsidRPr="00652F60">
        <w:rPr>
          <w:sz w:val="22"/>
          <w:szCs w:val="22"/>
        </w:rPr>
        <w:t xml:space="preserve">The backup functionality for a minimum of two continuous hours. </w:t>
      </w:r>
    </w:p>
    <w:p w:rsidR="00BF3B42" w:rsidRPr="00652F60" w:rsidRDefault="00BF3B42" w:rsidP="00BF3B42">
      <w:pPr>
        <w:pStyle w:val="Requirement"/>
        <w:tabs>
          <w:tab w:val="clear" w:pos="2592"/>
          <w:tab w:val="clear" w:pos="3240"/>
        </w:tabs>
        <w:spacing w:line="240" w:lineRule="auto"/>
        <w:rPr>
          <w:sz w:val="22"/>
          <w:szCs w:val="22"/>
        </w:rPr>
      </w:pPr>
      <w:r w:rsidRPr="00652F60">
        <w:rPr>
          <w:sz w:val="22"/>
          <w:szCs w:val="22"/>
        </w:rPr>
        <w:t xml:space="preserve">Each Reliability Coordinator, Balancing Authority, and Transmission Operator that has experienced a loss of its primary or backup functionality and that anticipates that the loss of primary or backup functionality will last for more than six calendar months shall provide a plan to its Regional Entity within six calendar months of the date when the functionality is lost, showing how it will re-establish primary or backup functionality. </w:t>
      </w:r>
      <w:r w:rsidRPr="00652F60">
        <w:rPr>
          <w:i/>
          <w:sz w:val="22"/>
          <w:szCs w:val="22"/>
        </w:rPr>
        <w:t>[Violation Risk Factor = Medium] [Time Horizon = Operations Planning]</w:t>
      </w:r>
      <w:r w:rsidRPr="00652F60">
        <w:rPr>
          <w:sz w:val="22"/>
          <w:szCs w:val="22"/>
        </w:rPr>
        <w:t xml:space="preserve">   </w:t>
      </w:r>
    </w:p>
    <w:p w:rsidR="00BF3B42" w:rsidRPr="00652F60" w:rsidRDefault="00BF3B42" w:rsidP="00BF3B42">
      <w:pPr>
        <w:pStyle w:val="Section"/>
        <w:spacing w:line="240" w:lineRule="auto"/>
        <w:rPr>
          <w:sz w:val="22"/>
          <w:szCs w:val="22"/>
        </w:rPr>
      </w:pPr>
      <w:r w:rsidRPr="00652F60">
        <w:rPr>
          <w:sz w:val="22"/>
          <w:szCs w:val="22"/>
        </w:rPr>
        <w:t xml:space="preserve">Measures </w:t>
      </w:r>
    </w:p>
    <w:p w:rsidR="00BF3B42" w:rsidRPr="00652F60" w:rsidRDefault="00BF3B42" w:rsidP="00BF3B42">
      <w:pPr>
        <w:pStyle w:val="ListNumber"/>
        <w:spacing w:line="240" w:lineRule="auto"/>
        <w:ind w:left="840" w:hanging="480"/>
        <w:rPr>
          <w:sz w:val="22"/>
          <w:szCs w:val="22"/>
        </w:rPr>
      </w:pPr>
      <w:r w:rsidRPr="00652F60">
        <w:rPr>
          <w:b/>
          <w:sz w:val="22"/>
          <w:szCs w:val="22"/>
        </w:rPr>
        <w:t>M1</w:t>
      </w:r>
      <w:r w:rsidRPr="00652F60">
        <w:rPr>
          <w:sz w:val="22"/>
          <w:szCs w:val="22"/>
        </w:rPr>
        <w:t xml:space="preserve">. Each Reliability Coordinator, Balancing Authority, and Transmission Operator shall have a dated, current, in force Operating Plan for backup functionality in accordance with Requirement R1, in electronic or hardcopy format.  </w:t>
      </w:r>
    </w:p>
    <w:p w:rsidR="00BF3B42" w:rsidRPr="00652F60" w:rsidRDefault="00BF3B42" w:rsidP="00BF3B42">
      <w:pPr>
        <w:pStyle w:val="ListNumber"/>
        <w:spacing w:line="240" w:lineRule="auto"/>
        <w:ind w:left="840" w:hanging="480"/>
        <w:rPr>
          <w:rFonts w:ascii="Arial" w:hAnsi="Arial" w:cs="Arial"/>
          <w:sz w:val="22"/>
          <w:szCs w:val="22"/>
        </w:rPr>
      </w:pPr>
      <w:r w:rsidRPr="00652F60">
        <w:rPr>
          <w:b/>
          <w:sz w:val="22"/>
          <w:szCs w:val="22"/>
        </w:rPr>
        <w:t xml:space="preserve">M2. </w:t>
      </w:r>
      <w:r w:rsidRPr="00652F60">
        <w:rPr>
          <w:sz w:val="22"/>
          <w:szCs w:val="22"/>
        </w:rPr>
        <w:t>Each Reliability Coordinator, Balancing Authority, and Transmission Operator shall have a dated, current, in force copy of its Operating Plan for backup functionality in accordance with Requirement R2, in electronic or hardcopy format, available at its primary control center and at the location providing backup functionality.</w:t>
      </w:r>
      <w:r w:rsidRPr="00652F60">
        <w:rPr>
          <w:rFonts w:ascii="Arial" w:hAnsi="Arial" w:cs="Arial"/>
          <w:sz w:val="22"/>
          <w:szCs w:val="22"/>
        </w:rPr>
        <w:t xml:space="preserve"> </w:t>
      </w:r>
    </w:p>
    <w:p w:rsidR="00BF3B42" w:rsidRPr="00652F60" w:rsidRDefault="00BF3B42" w:rsidP="00BF3B42">
      <w:pPr>
        <w:pStyle w:val="ListNumber"/>
        <w:spacing w:line="240" w:lineRule="auto"/>
        <w:ind w:left="840" w:hanging="480"/>
        <w:rPr>
          <w:sz w:val="22"/>
          <w:szCs w:val="22"/>
        </w:rPr>
      </w:pPr>
      <w:r w:rsidRPr="00652F60">
        <w:rPr>
          <w:b/>
          <w:sz w:val="22"/>
          <w:szCs w:val="22"/>
        </w:rPr>
        <w:t>M3.</w:t>
      </w:r>
      <w:r w:rsidRPr="00652F60">
        <w:rPr>
          <w:sz w:val="22"/>
          <w:szCs w:val="22"/>
        </w:rPr>
        <w:t xml:space="preserve"> Each Reliability Coordinator shall provide dated evidence that it has a backup control center facility (provided through its own dedicated backup facility or at another entity’s control center staffed with certified Reliability Coordinator operators when control has been transferred to the backup facility) that provides the functionality required for maintaining compliance with all Reliability Standards that depend on primary control center functionality in accordance with Requirement R3.  </w:t>
      </w:r>
    </w:p>
    <w:p w:rsidR="00BF3B42" w:rsidRPr="00652F60" w:rsidRDefault="00BF3B42" w:rsidP="00BF3B42">
      <w:pPr>
        <w:pStyle w:val="ListNumber"/>
        <w:spacing w:line="240" w:lineRule="auto"/>
        <w:ind w:left="840" w:hanging="480"/>
        <w:rPr>
          <w:sz w:val="22"/>
          <w:szCs w:val="22"/>
        </w:rPr>
      </w:pPr>
      <w:r w:rsidRPr="00652F60">
        <w:rPr>
          <w:b/>
          <w:sz w:val="22"/>
          <w:szCs w:val="22"/>
        </w:rPr>
        <w:t>M4.</w:t>
      </w:r>
      <w:r w:rsidRPr="00652F60">
        <w:rPr>
          <w:sz w:val="22"/>
          <w:szCs w:val="22"/>
        </w:rPr>
        <w:t xml:space="preserve"> Each Balancing Authority and Transmission Operator shall provide dated evidence that its backup functionality (provided either through a facility or contracted services staffed by applicable certified operators when control has been transferred to the backup functionality location) includes monitoring, control, logging, and alarming sufficient for maintaining compliance with all Reliability Standards that depend on  a Balancing Authority or Transmission Operator’s  primary control center functionality respectively in accordance with Requirement R4.  </w:t>
      </w:r>
    </w:p>
    <w:p w:rsidR="00BF3B42" w:rsidRPr="00652F60" w:rsidRDefault="00BF3B42" w:rsidP="00BF3B42">
      <w:pPr>
        <w:pStyle w:val="ListNumber"/>
        <w:spacing w:line="240" w:lineRule="auto"/>
        <w:ind w:left="840" w:hanging="480"/>
        <w:rPr>
          <w:sz w:val="22"/>
          <w:szCs w:val="22"/>
        </w:rPr>
      </w:pPr>
      <w:r w:rsidRPr="00652F60">
        <w:rPr>
          <w:b/>
          <w:sz w:val="22"/>
          <w:szCs w:val="22"/>
        </w:rPr>
        <w:t>M5.</w:t>
      </w:r>
      <w:r w:rsidRPr="00652F60">
        <w:rPr>
          <w:sz w:val="22"/>
          <w:szCs w:val="22"/>
        </w:rPr>
        <w:t xml:space="preserve"> Each Reliability Coordinator, Balancing Authority, and Transmission Operator, shall have evidence that its dated, current, in force Operating Plan for backup functionality, in electronic or hardcopy format, has been reviewed and approved annually and that it has been updated within sixty calendar days of any changes to any part of the Operating Plan described in Requirement R1 in accordance with Requirement R5. </w:t>
      </w:r>
    </w:p>
    <w:p w:rsidR="00BF3B42" w:rsidRPr="00652F60" w:rsidRDefault="00BF3B42" w:rsidP="00BF3B42">
      <w:pPr>
        <w:pStyle w:val="ListNumber"/>
        <w:spacing w:line="240" w:lineRule="auto"/>
        <w:ind w:left="840" w:hanging="480"/>
        <w:rPr>
          <w:sz w:val="22"/>
          <w:szCs w:val="22"/>
        </w:rPr>
      </w:pPr>
      <w:r w:rsidRPr="00652F60">
        <w:rPr>
          <w:b/>
          <w:sz w:val="22"/>
          <w:szCs w:val="22"/>
        </w:rPr>
        <w:t xml:space="preserve">M6. </w:t>
      </w:r>
      <w:r w:rsidRPr="00652F60">
        <w:rPr>
          <w:sz w:val="22"/>
          <w:szCs w:val="22"/>
        </w:rPr>
        <w:t xml:space="preserve">Each Reliability Coordinator, Balancing Authority, and Transmission Operator shall have dated evidence that its primary and backup functionality </w:t>
      </w:r>
      <w:r w:rsidRPr="00652F60">
        <w:rPr>
          <w:rStyle w:val="BoxText"/>
          <w:noProof/>
          <w:sz w:val="22"/>
          <w:szCs w:val="22"/>
        </w:rPr>
        <w:t xml:space="preserve">do not depend on each other for the control center functionality required to maintain compliance with Reliability Standards </w:t>
      </w:r>
      <w:r w:rsidRPr="00652F60">
        <w:rPr>
          <w:sz w:val="22"/>
          <w:szCs w:val="22"/>
        </w:rPr>
        <w:t xml:space="preserve">in accordance with Requirement R6.  </w:t>
      </w:r>
    </w:p>
    <w:p w:rsidR="00BF3B42" w:rsidRPr="00652F60" w:rsidRDefault="00BF3B42" w:rsidP="00BF3B42">
      <w:pPr>
        <w:pStyle w:val="ListNumber"/>
        <w:spacing w:line="240" w:lineRule="auto"/>
        <w:ind w:left="840" w:hanging="480"/>
        <w:rPr>
          <w:sz w:val="22"/>
          <w:szCs w:val="22"/>
        </w:rPr>
      </w:pPr>
      <w:r w:rsidRPr="00652F60">
        <w:rPr>
          <w:b/>
          <w:sz w:val="22"/>
          <w:szCs w:val="22"/>
        </w:rPr>
        <w:t>M7.</w:t>
      </w:r>
      <w:r w:rsidRPr="00652F60">
        <w:rPr>
          <w:sz w:val="22"/>
          <w:szCs w:val="22"/>
        </w:rPr>
        <w:t xml:space="preserve"> Each Reliability Coordinator, Balancing Authority, and Transmission Operator shall provide evidence such as dated records, that it has completed and documented its annual test of its Operating Plan for backup functionality, in accordance with Requirement R7.  </w:t>
      </w:r>
    </w:p>
    <w:p w:rsidR="00BF3B42" w:rsidRPr="00652F60" w:rsidRDefault="00BF3B42" w:rsidP="00BF3B42">
      <w:pPr>
        <w:pStyle w:val="ListNumber"/>
        <w:spacing w:line="240" w:lineRule="auto"/>
        <w:ind w:left="840" w:hanging="480"/>
        <w:rPr>
          <w:sz w:val="22"/>
          <w:szCs w:val="22"/>
        </w:rPr>
      </w:pPr>
      <w:r w:rsidRPr="00652F60">
        <w:rPr>
          <w:b/>
          <w:sz w:val="22"/>
          <w:szCs w:val="22"/>
        </w:rPr>
        <w:t>M8.</w:t>
      </w:r>
      <w:r w:rsidRPr="00652F60">
        <w:rPr>
          <w:sz w:val="22"/>
          <w:szCs w:val="22"/>
        </w:rPr>
        <w:t xml:space="preserve"> Each Reliability Coordinator, Balancing Authority, and Transmission Operator that has experienced a loss of their primary or backup functionality and that anticipates that the loss of primary or backup functionality will last for more than six calendar months shall provide evidence that a plan has been submitted to its Regional Entity within six calendar months of the date when the functionality is lost showing how it will re-establish primary or backup functionality in accordance with Requirement R8.  </w:t>
      </w:r>
    </w:p>
    <w:p w:rsidR="00BF3B42" w:rsidRPr="00652F60" w:rsidRDefault="00BF3B42" w:rsidP="00BF3B42">
      <w:pPr>
        <w:pStyle w:val="Section"/>
        <w:spacing w:line="240" w:lineRule="auto"/>
        <w:rPr>
          <w:sz w:val="22"/>
          <w:szCs w:val="22"/>
        </w:rPr>
      </w:pPr>
      <w:r w:rsidRPr="00652F60">
        <w:rPr>
          <w:sz w:val="22"/>
          <w:szCs w:val="22"/>
        </w:rPr>
        <w:t xml:space="preserve">Compliance </w:t>
      </w:r>
    </w:p>
    <w:p w:rsidR="00BF3B42" w:rsidRPr="00652F60" w:rsidRDefault="00BF3B42" w:rsidP="00BF3B42">
      <w:pPr>
        <w:pStyle w:val="ListNumber"/>
        <w:numPr>
          <w:ilvl w:val="0"/>
          <w:numId w:val="27"/>
        </w:numPr>
        <w:spacing w:line="240" w:lineRule="auto"/>
        <w:rPr>
          <w:rFonts w:ascii="Arial" w:hAnsi="Arial" w:cs="Arial"/>
          <w:b/>
          <w:sz w:val="22"/>
          <w:szCs w:val="22"/>
        </w:rPr>
      </w:pPr>
      <w:r w:rsidRPr="00652F60">
        <w:rPr>
          <w:rFonts w:ascii="Arial" w:hAnsi="Arial" w:cs="Arial"/>
          <w:b/>
          <w:sz w:val="22"/>
          <w:szCs w:val="22"/>
        </w:rPr>
        <w:t xml:space="preserve">Compliance Monitoring Process </w:t>
      </w:r>
    </w:p>
    <w:p w:rsidR="00BF3B42" w:rsidRPr="00652F60" w:rsidRDefault="00BF3B42" w:rsidP="00BF3B42">
      <w:pPr>
        <w:pStyle w:val="ListNumber"/>
        <w:numPr>
          <w:ilvl w:val="1"/>
          <w:numId w:val="27"/>
        </w:numPr>
        <w:spacing w:line="240" w:lineRule="auto"/>
        <w:rPr>
          <w:rFonts w:ascii="Arial" w:hAnsi="Arial" w:cs="Arial"/>
          <w:b/>
          <w:sz w:val="22"/>
          <w:szCs w:val="22"/>
        </w:rPr>
      </w:pPr>
      <w:r w:rsidRPr="00652F60">
        <w:rPr>
          <w:rFonts w:ascii="Arial" w:hAnsi="Arial" w:cs="Arial"/>
          <w:b/>
          <w:sz w:val="22"/>
          <w:szCs w:val="22"/>
        </w:rPr>
        <w:t xml:space="preserve"> Compliance Enforcement Authority </w:t>
      </w:r>
    </w:p>
    <w:p w:rsidR="00BF3B42" w:rsidRPr="00652F60" w:rsidRDefault="00BF3B42" w:rsidP="00BF3B42">
      <w:pPr>
        <w:pStyle w:val="ListNumber"/>
        <w:tabs>
          <w:tab w:val="clear" w:pos="2160"/>
          <w:tab w:val="left" w:pos="960"/>
        </w:tabs>
        <w:spacing w:line="240" w:lineRule="auto"/>
        <w:ind w:left="360"/>
        <w:rPr>
          <w:sz w:val="22"/>
          <w:szCs w:val="22"/>
        </w:rPr>
      </w:pPr>
      <w:r w:rsidRPr="00652F60">
        <w:rPr>
          <w:rFonts w:ascii="Arial" w:hAnsi="Arial" w:cs="Arial"/>
          <w:b/>
          <w:sz w:val="22"/>
          <w:szCs w:val="22"/>
        </w:rPr>
        <w:tab/>
      </w:r>
      <w:r w:rsidRPr="00652F60">
        <w:rPr>
          <w:sz w:val="22"/>
          <w:szCs w:val="22"/>
        </w:rPr>
        <w:t xml:space="preserve">Regional Entity. </w:t>
      </w:r>
    </w:p>
    <w:p w:rsidR="00BF3B42" w:rsidRPr="00652F60" w:rsidRDefault="00BF3B42" w:rsidP="00BF3B42">
      <w:pPr>
        <w:pStyle w:val="ListNumber"/>
        <w:numPr>
          <w:ilvl w:val="1"/>
          <w:numId w:val="27"/>
        </w:numPr>
        <w:spacing w:line="240" w:lineRule="auto"/>
        <w:rPr>
          <w:rFonts w:ascii="Arial" w:hAnsi="Arial" w:cs="Arial"/>
          <w:b/>
          <w:sz w:val="22"/>
          <w:szCs w:val="22"/>
        </w:rPr>
      </w:pPr>
      <w:r w:rsidRPr="00652F60">
        <w:rPr>
          <w:rFonts w:ascii="Arial" w:hAnsi="Arial" w:cs="Arial"/>
          <w:b/>
          <w:sz w:val="22"/>
          <w:szCs w:val="22"/>
        </w:rPr>
        <w:t xml:space="preserve">Compliance Monitoring and Enforcement Processes: </w:t>
      </w:r>
    </w:p>
    <w:p w:rsidR="00BF3B42" w:rsidRPr="00652F60" w:rsidRDefault="00BF3B42" w:rsidP="00BF3B42">
      <w:pPr>
        <w:pStyle w:val="ListNumber"/>
        <w:tabs>
          <w:tab w:val="clear" w:pos="2160"/>
          <w:tab w:val="left" w:pos="960"/>
        </w:tabs>
        <w:spacing w:line="240" w:lineRule="auto"/>
        <w:ind w:left="360"/>
        <w:rPr>
          <w:sz w:val="22"/>
          <w:szCs w:val="22"/>
        </w:rPr>
      </w:pPr>
      <w:r w:rsidRPr="00652F60">
        <w:rPr>
          <w:rFonts w:ascii="Arial" w:hAnsi="Arial" w:cs="Arial"/>
          <w:b/>
          <w:sz w:val="22"/>
          <w:szCs w:val="22"/>
        </w:rPr>
        <w:tab/>
      </w:r>
      <w:r w:rsidRPr="00652F60">
        <w:rPr>
          <w:sz w:val="22"/>
          <w:szCs w:val="22"/>
        </w:rPr>
        <w:t>Compliance Audits</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Self-Certifications </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Spot Checking </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Compliance Violation Investigations </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Self-Reporting </w:t>
      </w:r>
    </w:p>
    <w:p w:rsidR="00BF3B42" w:rsidRPr="00652F60" w:rsidRDefault="00BF3B42" w:rsidP="00BF3B42">
      <w:pPr>
        <w:pStyle w:val="ListNumber"/>
        <w:tabs>
          <w:tab w:val="clear" w:pos="2160"/>
          <w:tab w:val="left" w:pos="960"/>
        </w:tabs>
        <w:spacing w:line="240" w:lineRule="auto"/>
        <w:ind w:left="360"/>
        <w:rPr>
          <w:sz w:val="22"/>
          <w:szCs w:val="22"/>
        </w:rPr>
      </w:pPr>
      <w:r w:rsidRPr="00652F60">
        <w:rPr>
          <w:sz w:val="22"/>
          <w:szCs w:val="22"/>
        </w:rPr>
        <w:tab/>
        <w:t xml:space="preserve">Complaints </w:t>
      </w:r>
    </w:p>
    <w:p w:rsidR="00BF3B42" w:rsidRPr="00652F60" w:rsidRDefault="00BF3B42" w:rsidP="00BF3B42">
      <w:pPr>
        <w:pStyle w:val="ListNumber"/>
        <w:numPr>
          <w:ilvl w:val="1"/>
          <w:numId w:val="27"/>
        </w:numPr>
        <w:spacing w:line="240" w:lineRule="auto"/>
        <w:rPr>
          <w:rFonts w:ascii="Arial" w:hAnsi="Arial" w:cs="Arial"/>
          <w:b/>
          <w:sz w:val="22"/>
          <w:szCs w:val="22"/>
        </w:rPr>
      </w:pPr>
      <w:r w:rsidRPr="00652F60">
        <w:rPr>
          <w:rFonts w:ascii="Arial" w:hAnsi="Arial" w:cs="Arial"/>
          <w:b/>
          <w:sz w:val="22"/>
          <w:szCs w:val="22"/>
        </w:rPr>
        <w:t xml:space="preserve"> Data Retention </w:t>
      </w:r>
    </w:p>
    <w:p w:rsidR="00BF3B42" w:rsidRPr="00652F60" w:rsidRDefault="00BF3B42" w:rsidP="00BF3B42">
      <w:pPr>
        <w:pStyle w:val="ListNumber"/>
        <w:tabs>
          <w:tab w:val="clear" w:pos="2160"/>
          <w:tab w:val="left" w:pos="960"/>
        </w:tabs>
        <w:spacing w:line="240" w:lineRule="auto"/>
        <w:ind w:left="960" w:hanging="600"/>
        <w:rPr>
          <w:sz w:val="22"/>
          <w:szCs w:val="22"/>
        </w:rPr>
      </w:pPr>
      <w:r w:rsidRPr="00652F60">
        <w:rPr>
          <w:rFonts w:ascii="Arial" w:hAnsi="Arial" w:cs="Arial"/>
          <w:b/>
          <w:sz w:val="22"/>
          <w:szCs w:val="22"/>
        </w:rPr>
        <w:tab/>
      </w:r>
      <w:r w:rsidRPr="00652F60">
        <w:rPr>
          <w:sz w:val="22"/>
          <w:szCs w:val="22"/>
        </w:rPr>
        <w:t xml:space="preserve">The Reliability Coordinator, Balancing Authority, and Transmission Operator shall retain data or evidence to show compliance as identified unless directed by its Compliance Enforcement Authority to retain specific evidence for a longer period of time as part of an investigation: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its dated, current, in force Operating Plan for backup functionality plus all issuances of the Operating Plan for backup functionality since its last compliance audit in accordance with Measurement M1.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a dated, current, in force copy of its Operating Plan for backup functionality, with evidence of its last issue, available at its primary control center and at the location providing backup functionality, for the current year, in accordance with Measurement M2.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shall retain dated evidence for the time period since its last compliance audit, that it has demonstrated that it has a backup control center facility (provided through its own dedicated backup facility or at another entity’s control center staffed with certified Reliability Coordinator operators when control has been transferred to the backup facility) in accordance with Requirement R3 that provides the functionality required for maintaining compliance with all Reliability Standards that depend on primary control center functionality in accordance with Measurement M3.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Balancing Authority and Transmission Operator shall retain dated evidence for the time period since its last compliance audit, that it has demonstrated that it’s backup functionality (provided either through a facility or contracted services staffed by applicable certified operators when control has been transferred to the backup functionality location) in accordance with Requirement R4 includes monitoring, control, logging, and alarming sufficient for maintaining compliance with all Reliability Standards that depend on a Balancing Authority and Transmission Operator’s primary control center functionality respectively in accordance with Measurement M4.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evidence for the time period since its last compliance audit, that its dated, current, in force Operating Plan for backup functionality, has been reviewed and approved annually and that it has been updated within sixty calendar days of any changes to any part of the Operating Plan described in Requirement R1 in accordance with Measurement M5.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dated evidence for the current year and for any Operating Plan for backup functionality in force since its last compliance audit, that its primary and backup functionality </w:t>
      </w:r>
      <w:r w:rsidRPr="00652F60">
        <w:rPr>
          <w:rStyle w:val="BoxText"/>
          <w:noProof/>
          <w:sz w:val="22"/>
          <w:szCs w:val="22"/>
        </w:rPr>
        <w:t xml:space="preserve">do not depend on each other for the control center functionality required to maintain compliance with Reliability Standards </w:t>
      </w:r>
      <w:r w:rsidRPr="00652F60">
        <w:rPr>
          <w:sz w:val="22"/>
          <w:szCs w:val="22"/>
        </w:rPr>
        <w:t xml:space="preserve">in accordance with Measurement M6.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 xml:space="preserve">Each Reliability Coordinator, Balancing Authority, and Transmission Operator shall retain evidence for the current year and one previous year, such as dated records, that it has tested its Operating Plan for backup functionality, in accordance with Measurement M7. </w:t>
      </w:r>
    </w:p>
    <w:p w:rsidR="00BF3B42" w:rsidRPr="00652F60" w:rsidRDefault="00BF3B42" w:rsidP="00BF3B42">
      <w:pPr>
        <w:pStyle w:val="ListNumber"/>
        <w:numPr>
          <w:ilvl w:val="0"/>
          <w:numId w:val="28"/>
        </w:numPr>
        <w:tabs>
          <w:tab w:val="clear" w:pos="2160"/>
          <w:tab w:val="left" w:pos="960"/>
        </w:tabs>
        <w:spacing w:line="240" w:lineRule="auto"/>
        <w:rPr>
          <w:sz w:val="22"/>
          <w:szCs w:val="22"/>
        </w:rPr>
      </w:pPr>
      <w:r w:rsidRPr="00652F60">
        <w:rPr>
          <w:sz w:val="22"/>
          <w:szCs w:val="22"/>
        </w:rPr>
        <w:t>Each Reliability Coordinator, Balancing Authority, and Transmission Operator that has experienced a loss of their primary or backup functionality and that anticipates that the loss of primary or backup functionality would last for more than six calendar months shall retain evidence for the current in force document and any such documents in force since its last compliance audit that a plan has been submitted to its Regional Entity within six calendar months of the date when the functionality is lost showing how it will re-establish primary or backup functionality in accordance with Measurement M8.</w:t>
      </w:r>
    </w:p>
    <w:p w:rsidR="00BF3B42" w:rsidRPr="00652F60" w:rsidRDefault="00BF3B42" w:rsidP="00BF3B42">
      <w:pPr>
        <w:pStyle w:val="ListNumber"/>
        <w:numPr>
          <w:ilvl w:val="1"/>
          <w:numId w:val="27"/>
        </w:numPr>
        <w:spacing w:line="240" w:lineRule="auto"/>
        <w:rPr>
          <w:rFonts w:ascii="Arial" w:hAnsi="Arial" w:cs="Arial"/>
          <w:b/>
          <w:sz w:val="22"/>
          <w:szCs w:val="22"/>
        </w:rPr>
      </w:pPr>
      <w:r w:rsidRPr="00652F60">
        <w:rPr>
          <w:rFonts w:ascii="Arial" w:hAnsi="Arial" w:cs="Arial"/>
          <w:b/>
          <w:sz w:val="22"/>
          <w:szCs w:val="22"/>
        </w:rPr>
        <w:t xml:space="preserve"> Additional Compliance Information </w:t>
      </w:r>
    </w:p>
    <w:p w:rsidR="00BF3B42" w:rsidRPr="00652F60" w:rsidRDefault="00BF3B42" w:rsidP="00BF3B42">
      <w:pPr>
        <w:pStyle w:val="ListNumber"/>
        <w:tabs>
          <w:tab w:val="clear" w:pos="2160"/>
          <w:tab w:val="left" w:pos="960"/>
        </w:tabs>
        <w:spacing w:line="240" w:lineRule="auto"/>
        <w:ind w:left="360"/>
        <w:rPr>
          <w:sz w:val="22"/>
          <w:szCs w:val="22"/>
        </w:rPr>
      </w:pPr>
      <w:r w:rsidRPr="00652F60">
        <w:rPr>
          <w:rFonts w:ascii="Arial" w:hAnsi="Arial" w:cs="Arial"/>
          <w:b/>
          <w:sz w:val="22"/>
          <w:szCs w:val="22"/>
        </w:rPr>
        <w:tab/>
      </w:r>
      <w:r w:rsidRPr="00652F60">
        <w:rPr>
          <w:sz w:val="22"/>
          <w:szCs w:val="22"/>
        </w:rPr>
        <w:t xml:space="preserve">None. </w:t>
      </w:r>
    </w:p>
    <w:p w:rsidR="00CC7E3E" w:rsidRPr="006C43BC" w:rsidRDefault="00FD4903" w:rsidP="00555850">
      <w:pPr>
        <w:autoSpaceDE/>
        <w:autoSpaceDN/>
        <w:adjustRightInd/>
        <w:rPr>
          <w:rFonts w:ascii="Calibri" w:hAnsi="Calibri"/>
        </w:rPr>
      </w:pPr>
      <w:r w:rsidRPr="006C43BC">
        <w:rPr>
          <w:rFonts w:ascii="Calibri" w:hAnsi="Calibri" w:cs="Times New Roman"/>
          <w:color w:val="auto"/>
          <w:sz w:val="22"/>
          <w:szCs w:val="22"/>
        </w:rPr>
        <w:br w:type="page"/>
      </w:r>
    </w:p>
    <w:p w:rsidR="00CC7E3E" w:rsidRPr="006C43BC" w:rsidRDefault="00CC7E3E" w:rsidP="00CC7E3E">
      <w:pPr>
        <w:pStyle w:val="Subtitle"/>
        <w:rPr>
          <w:rFonts w:ascii="Calibri" w:hAnsi="Calibri" w:cs="Arial"/>
          <w:i w:val="0"/>
          <w:color w:val="auto"/>
        </w:rPr>
      </w:pPr>
      <w:r w:rsidRPr="006C43BC">
        <w:rPr>
          <w:rFonts w:ascii="Calibri" w:hAnsi="Calibri" w:cs="Tahoma"/>
          <w:b/>
          <w:i w:val="0"/>
          <w:color w:val="auto"/>
          <w:u w:val="single"/>
        </w:rPr>
        <w:t>Regulatory Language</w:t>
      </w:r>
      <w:r w:rsidR="00FD4903" w:rsidRPr="006C43BC">
        <w:rPr>
          <w:rFonts w:ascii="Calibri" w:hAnsi="Calibri" w:cs="Tahoma"/>
          <w:i w:val="0"/>
          <w:color w:val="auto"/>
        </w:rPr>
        <w:t xml:space="preserve">   </w:t>
      </w:r>
    </w:p>
    <w:p w:rsidR="00FD4903" w:rsidRPr="006C43BC" w:rsidRDefault="00FD4903" w:rsidP="00CC7E3E">
      <w:pPr>
        <w:rPr>
          <w:rFonts w:ascii="Calibri" w:hAnsi="Calibri"/>
        </w:rPr>
      </w:pPr>
    </w:p>
    <w:p w:rsidR="00D54294" w:rsidRPr="00101016" w:rsidRDefault="00D54294" w:rsidP="00CC7E3E">
      <w:pPr>
        <w:rPr>
          <w:rFonts w:ascii="Times New Roman" w:hAnsi="Times New Roman" w:cs="Times New Roman"/>
          <w:color w:val="auto"/>
          <w:sz w:val="22"/>
          <w:szCs w:val="22"/>
          <w14:shadow w14:blurRad="50800" w14:dist="38100" w14:dir="2700000" w14:sx="100000" w14:sy="100000" w14:kx="0" w14:ky="0" w14:algn="tl">
            <w14:srgbClr w14:val="000000">
              <w14:alpha w14:val="60000"/>
            </w14:srgbClr>
          </w14:shadow>
        </w:rPr>
      </w:pPr>
      <w:r w:rsidRPr="00101016">
        <w:rPr>
          <w:rFonts w:ascii="Times New Roman" w:hAnsi="Times New Roman" w:cs="Times New Roman"/>
          <w:i/>
          <w:color w:val="auto"/>
          <w:sz w:val="22"/>
          <w:szCs w:val="22"/>
          <w14:shadow w14:blurRad="50800" w14:dist="38100" w14:dir="2700000" w14:sx="100000" w14:sy="100000" w14:kx="0" w14:ky="0" w14:algn="tl">
            <w14:srgbClr w14:val="000000">
              <w14:alpha w14:val="60000"/>
            </w14:srgbClr>
          </w14:shadow>
        </w:rPr>
        <w:t>North American Electric Reliability Corporation</w:t>
      </w:r>
      <w:r w:rsidRPr="00101016">
        <w:rPr>
          <w:rFonts w:ascii="Times New Roman" w:hAnsi="Times New Roman" w:cs="Times New Roman"/>
          <w:color w:val="auto"/>
          <w:sz w:val="22"/>
          <w:szCs w:val="22"/>
          <w14:shadow w14:blurRad="50800" w14:dist="38100" w14:dir="2700000" w14:sx="100000" w14:sy="100000" w14:kx="0" w14:ky="0" w14:algn="tl">
            <w14:srgbClr w14:val="000000">
              <w14:alpha w14:val="60000"/>
            </w14:srgbClr>
          </w14:shadow>
        </w:rPr>
        <w:t xml:space="preserve">, </w:t>
      </w:r>
      <w:r>
        <w:rPr>
          <w:rFonts w:ascii="Times New Roman" w:hAnsi="Times New Roman" w:cs="Times New Roman"/>
          <w:color w:val="auto"/>
          <w:sz w:val="22"/>
          <w:szCs w:val="22"/>
        </w:rPr>
        <w:t xml:space="preserve">135 FERC ¶ </w:t>
      </w:r>
      <w:r w:rsidRPr="00D54294">
        <w:rPr>
          <w:rFonts w:ascii="Times New Roman" w:hAnsi="Times New Roman" w:cs="Times New Roman"/>
          <w:color w:val="auto"/>
          <w:sz w:val="22"/>
          <w:szCs w:val="22"/>
        </w:rPr>
        <w:t>61,040</w:t>
      </w:r>
      <w:r>
        <w:rPr>
          <w:rFonts w:ascii="Times New Roman" w:hAnsi="Times New Roman" w:cs="Times New Roman"/>
          <w:color w:val="auto"/>
          <w:sz w:val="22"/>
          <w:szCs w:val="22"/>
        </w:rPr>
        <w:t xml:space="preserve"> (2011) (“Order Approving EOP-008-1”).</w:t>
      </w:r>
    </w:p>
    <w:p w:rsidR="00D54294" w:rsidRPr="00A60B78" w:rsidRDefault="002D3B5B" w:rsidP="00D54294">
      <w:pPr>
        <w:rPr>
          <w:rFonts w:ascii="Times New Roman" w:hAnsi="Times New Roman" w:cs="Times New Roman"/>
          <w:bCs/>
          <w:sz w:val="20"/>
          <w:szCs w:val="20"/>
        </w:rPr>
      </w:pPr>
      <w:r>
        <w:rPr>
          <w:rFonts w:ascii="Times New Roman" w:hAnsi="Times New Roman" w:cs="Times New Roman"/>
          <w:bCs/>
          <w:sz w:val="20"/>
          <w:szCs w:val="20"/>
        </w:rPr>
        <w:t>At P. 11</w:t>
      </w:r>
      <w:r w:rsidR="00D54294">
        <w:rPr>
          <w:rFonts w:ascii="Times New Roman" w:hAnsi="Times New Roman" w:cs="Times New Roman"/>
          <w:bCs/>
          <w:sz w:val="20"/>
          <w:szCs w:val="20"/>
        </w:rPr>
        <w:t>-15</w:t>
      </w:r>
    </w:p>
    <w:p w:rsidR="002D3B5B" w:rsidRDefault="002D3B5B" w:rsidP="00D54294">
      <w:pPr>
        <w:rPr>
          <w:rFonts w:ascii="Times New Roman" w:hAnsi="Times New Roman" w:cs="Times New Roman"/>
          <w:b/>
          <w:bCs/>
          <w:sz w:val="20"/>
          <w:szCs w:val="20"/>
        </w:rPr>
      </w:pPr>
    </w:p>
    <w:p w:rsidR="002D3B5B" w:rsidRPr="002D3B5B" w:rsidRDefault="002D3B5B" w:rsidP="002D3B5B">
      <w:pPr>
        <w:rPr>
          <w:rFonts w:ascii="Times New Roman" w:hAnsi="Times New Roman" w:cs="Times New Roman"/>
          <w:sz w:val="22"/>
          <w:szCs w:val="22"/>
        </w:rPr>
      </w:pPr>
      <w:r w:rsidRPr="002D3B5B">
        <w:rPr>
          <w:rFonts w:ascii="Times New Roman" w:hAnsi="Times New Roman" w:cs="Times New Roman"/>
          <w:sz w:val="22"/>
          <w:szCs w:val="22"/>
        </w:rPr>
        <w:t xml:space="preserve">11. The Commission approves Reliability Standard </w:t>
      </w:r>
      <w:r w:rsidRPr="00A8502C">
        <w:rPr>
          <w:rFonts w:ascii="Times New Roman" w:hAnsi="Times New Roman" w:cs="Times New Roman"/>
          <w:bCs/>
          <w:color w:val="252525"/>
          <w:sz w:val="22"/>
          <w:szCs w:val="22"/>
        </w:rPr>
        <w:t>EOP</w:t>
      </w:r>
      <w:r w:rsidRPr="00A8502C">
        <w:rPr>
          <w:rFonts w:ascii="Times New Roman" w:hAnsi="Times New Roman" w:cs="Times New Roman"/>
          <w:sz w:val="22"/>
          <w:szCs w:val="22"/>
        </w:rPr>
        <w:t>-</w:t>
      </w:r>
      <w:r w:rsidRPr="00A8502C">
        <w:rPr>
          <w:rFonts w:ascii="Times New Roman" w:hAnsi="Times New Roman" w:cs="Times New Roman"/>
          <w:bCs/>
          <w:color w:val="252525"/>
          <w:sz w:val="22"/>
          <w:szCs w:val="22"/>
        </w:rPr>
        <w:t>008</w:t>
      </w:r>
      <w:r w:rsidRPr="00A8502C">
        <w:rPr>
          <w:rFonts w:ascii="Times New Roman" w:hAnsi="Times New Roman" w:cs="Times New Roman"/>
          <w:sz w:val="22"/>
          <w:szCs w:val="22"/>
        </w:rPr>
        <w:t>-</w:t>
      </w:r>
      <w:r w:rsidRPr="00A8502C">
        <w:rPr>
          <w:rFonts w:ascii="Times New Roman" w:hAnsi="Times New Roman" w:cs="Times New Roman"/>
          <w:bCs/>
          <w:color w:val="252525"/>
          <w:sz w:val="22"/>
          <w:szCs w:val="22"/>
        </w:rPr>
        <w:t>1</w:t>
      </w:r>
      <w:r w:rsidRPr="002D3B5B">
        <w:rPr>
          <w:rFonts w:ascii="Times New Roman" w:hAnsi="Times New Roman" w:cs="Times New Roman"/>
          <w:b/>
          <w:bCs/>
          <w:color w:val="252525"/>
          <w:sz w:val="22"/>
          <w:szCs w:val="22"/>
        </w:rPr>
        <w:t xml:space="preserve"> </w:t>
      </w:r>
      <w:r w:rsidRPr="002D3B5B">
        <w:rPr>
          <w:rFonts w:ascii="Times New Roman" w:hAnsi="Times New Roman" w:cs="Times New Roman"/>
          <w:sz w:val="22"/>
          <w:szCs w:val="22"/>
        </w:rPr>
        <w:t>as just, reasonable, not unduly discriminatory or preferential and</w:t>
      </w:r>
      <w:r>
        <w:rPr>
          <w:rFonts w:ascii="Times New Roman" w:hAnsi="Times New Roman" w:cs="Times New Roman"/>
          <w:sz w:val="22"/>
          <w:szCs w:val="22"/>
        </w:rPr>
        <w:t xml:space="preserve"> </w:t>
      </w:r>
      <w:r w:rsidRPr="002D3B5B">
        <w:rPr>
          <w:rFonts w:ascii="Times New Roman" w:hAnsi="Times New Roman" w:cs="Times New Roman"/>
          <w:sz w:val="22"/>
          <w:szCs w:val="22"/>
        </w:rPr>
        <w:t>in the public interest. By providing detailed requirements for what must be included in a plan to meet functional obligations</w:t>
      </w:r>
      <w:r>
        <w:rPr>
          <w:rFonts w:ascii="Times New Roman" w:hAnsi="Times New Roman" w:cs="Times New Roman"/>
          <w:sz w:val="22"/>
          <w:szCs w:val="22"/>
        </w:rPr>
        <w:t xml:space="preserve"> </w:t>
      </w:r>
      <w:r w:rsidRPr="002D3B5B">
        <w:rPr>
          <w:rFonts w:ascii="Times New Roman" w:hAnsi="Times New Roman" w:cs="Times New Roman"/>
          <w:sz w:val="22"/>
          <w:szCs w:val="22"/>
        </w:rPr>
        <w:t xml:space="preserve">in the event a primary control center is lost, by now requiring formal, annual approval of </w:t>
      </w:r>
      <w:r>
        <w:rPr>
          <w:rFonts w:ascii="Times New Roman" w:hAnsi="Times New Roman" w:cs="Times New Roman"/>
          <w:sz w:val="22"/>
          <w:szCs w:val="22"/>
        </w:rPr>
        <w:t xml:space="preserve">such plans, and by specifically </w:t>
      </w:r>
      <w:r w:rsidRPr="002D3B5B">
        <w:rPr>
          <w:rFonts w:ascii="Times New Roman" w:hAnsi="Times New Roman" w:cs="Times New Roman"/>
          <w:sz w:val="22"/>
          <w:szCs w:val="22"/>
        </w:rPr>
        <w:t>requiring reliability coordinators to have backup facilities and transmission operators and balan</w:t>
      </w:r>
      <w:r>
        <w:rPr>
          <w:rFonts w:ascii="Times New Roman" w:hAnsi="Times New Roman" w:cs="Times New Roman"/>
          <w:sz w:val="22"/>
          <w:szCs w:val="22"/>
        </w:rPr>
        <w:t xml:space="preserve">cing authorities to have backup </w:t>
      </w:r>
      <w:r w:rsidRPr="002D3B5B">
        <w:rPr>
          <w:rFonts w:ascii="Times New Roman" w:hAnsi="Times New Roman" w:cs="Times New Roman"/>
          <w:sz w:val="22"/>
          <w:szCs w:val="22"/>
        </w:rPr>
        <w:t xml:space="preserve">functionality, </w:t>
      </w:r>
      <w:r w:rsidRPr="00A8502C">
        <w:rPr>
          <w:rFonts w:ascii="Times New Roman" w:hAnsi="Times New Roman" w:cs="Times New Roman"/>
          <w:bCs/>
          <w:color w:val="252525"/>
          <w:sz w:val="22"/>
          <w:szCs w:val="22"/>
        </w:rPr>
        <w:t>EOP</w:t>
      </w:r>
      <w:r w:rsidRPr="00A8502C">
        <w:rPr>
          <w:rFonts w:ascii="Times New Roman" w:hAnsi="Times New Roman" w:cs="Times New Roman"/>
          <w:sz w:val="22"/>
          <w:szCs w:val="22"/>
        </w:rPr>
        <w:t>-</w:t>
      </w:r>
      <w:r w:rsidRPr="00A8502C">
        <w:rPr>
          <w:rFonts w:ascii="Times New Roman" w:hAnsi="Times New Roman" w:cs="Times New Roman"/>
          <w:bCs/>
          <w:color w:val="252525"/>
          <w:sz w:val="22"/>
          <w:szCs w:val="22"/>
        </w:rPr>
        <w:t>008</w:t>
      </w:r>
      <w:r w:rsidRPr="00A8502C">
        <w:rPr>
          <w:rFonts w:ascii="Times New Roman" w:hAnsi="Times New Roman" w:cs="Times New Roman"/>
          <w:sz w:val="22"/>
          <w:szCs w:val="22"/>
        </w:rPr>
        <w:t>-</w:t>
      </w:r>
      <w:r w:rsidRPr="00A8502C">
        <w:rPr>
          <w:rFonts w:ascii="Times New Roman" w:hAnsi="Times New Roman" w:cs="Times New Roman"/>
          <w:bCs/>
          <w:color w:val="252525"/>
          <w:sz w:val="22"/>
          <w:szCs w:val="22"/>
        </w:rPr>
        <w:t>1</w:t>
      </w:r>
      <w:r w:rsidRPr="002D3B5B">
        <w:rPr>
          <w:rFonts w:ascii="Times New Roman" w:hAnsi="Times New Roman" w:cs="Times New Roman"/>
          <w:b/>
          <w:bCs/>
          <w:color w:val="252525"/>
          <w:sz w:val="22"/>
          <w:szCs w:val="22"/>
        </w:rPr>
        <w:t xml:space="preserve"> </w:t>
      </w:r>
      <w:r w:rsidRPr="002D3B5B">
        <w:rPr>
          <w:rFonts w:ascii="Times New Roman" w:hAnsi="Times New Roman" w:cs="Times New Roman"/>
          <w:sz w:val="22"/>
          <w:szCs w:val="22"/>
        </w:rPr>
        <w:t>represents a significant improvement to the currently effective Re</w:t>
      </w:r>
      <w:r>
        <w:rPr>
          <w:rFonts w:ascii="Times New Roman" w:hAnsi="Times New Roman" w:cs="Times New Roman"/>
          <w:sz w:val="22"/>
          <w:szCs w:val="22"/>
        </w:rPr>
        <w:t xml:space="preserve">liability Standard. The revised </w:t>
      </w:r>
      <w:r w:rsidRPr="002D3B5B">
        <w:rPr>
          <w:rFonts w:ascii="Times New Roman" w:hAnsi="Times New Roman" w:cs="Times New Roman"/>
          <w:sz w:val="22"/>
          <w:szCs w:val="22"/>
        </w:rPr>
        <w:t>Standard addresses the relevant directives in Order No. 693 and specifically requires, among o</w:t>
      </w:r>
      <w:r>
        <w:rPr>
          <w:rFonts w:ascii="Times New Roman" w:hAnsi="Times New Roman" w:cs="Times New Roman"/>
          <w:sz w:val="22"/>
          <w:szCs w:val="22"/>
        </w:rPr>
        <w:t xml:space="preserve">ther things, independent backup </w:t>
      </w:r>
      <w:r w:rsidRPr="002D3B5B">
        <w:rPr>
          <w:rFonts w:ascii="Times New Roman" w:hAnsi="Times New Roman" w:cs="Times New Roman"/>
          <w:sz w:val="22"/>
          <w:szCs w:val="22"/>
        </w:rPr>
        <w:t>capabilities, capable of operating for a prolonged period, and providing functionality sufficient to maintain compliance with all Reliability Standards that depend on primary control functionality.</w:t>
      </w:r>
    </w:p>
    <w:p w:rsidR="002D3B5B" w:rsidRPr="002D3B5B" w:rsidRDefault="002D3B5B" w:rsidP="002D3B5B">
      <w:pPr>
        <w:rPr>
          <w:rFonts w:ascii="Times New Roman" w:hAnsi="Times New Roman" w:cs="Times New Roman"/>
          <w:sz w:val="22"/>
          <w:szCs w:val="22"/>
        </w:rPr>
      </w:pPr>
    </w:p>
    <w:p w:rsidR="002D3B5B" w:rsidRPr="002D3B5B" w:rsidRDefault="002D3B5B" w:rsidP="002D3B5B">
      <w:pPr>
        <w:rPr>
          <w:rFonts w:ascii="Times New Roman" w:hAnsi="Times New Roman" w:cs="Times New Roman"/>
          <w:sz w:val="22"/>
          <w:szCs w:val="22"/>
        </w:rPr>
      </w:pPr>
      <w:r w:rsidRPr="002D3B5B">
        <w:rPr>
          <w:rFonts w:ascii="Times New Roman" w:hAnsi="Times New Roman" w:cs="Times New Roman"/>
          <w:sz w:val="22"/>
          <w:szCs w:val="22"/>
        </w:rPr>
        <w:t>12. Reliability Standard requires that all applicable entities have backup functionali</w:t>
      </w:r>
      <w:r>
        <w:rPr>
          <w:rFonts w:ascii="Times New Roman" w:hAnsi="Times New Roman" w:cs="Times New Roman"/>
          <w:sz w:val="22"/>
          <w:szCs w:val="22"/>
        </w:rPr>
        <w:t xml:space="preserve">ty. Reliability coordinators in </w:t>
      </w:r>
      <w:r w:rsidRPr="002D3B5B">
        <w:rPr>
          <w:rFonts w:ascii="Times New Roman" w:hAnsi="Times New Roman" w:cs="Times New Roman"/>
          <w:sz w:val="22"/>
          <w:szCs w:val="22"/>
        </w:rPr>
        <w:t>particular must have full backup control centers while balancing authorities and transmissio</w:t>
      </w:r>
      <w:r>
        <w:rPr>
          <w:rFonts w:ascii="Times New Roman" w:hAnsi="Times New Roman" w:cs="Times New Roman"/>
          <w:sz w:val="22"/>
          <w:szCs w:val="22"/>
        </w:rPr>
        <w:t xml:space="preserve">n operators may elect to attain </w:t>
      </w:r>
      <w:r w:rsidRPr="002D3B5B">
        <w:rPr>
          <w:rFonts w:ascii="Times New Roman" w:hAnsi="Times New Roman" w:cs="Times New Roman"/>
          <w:sz w:val="22"/>
          <w:szCs w:val="22"/>
        </w:rPr>
        <w:t xml:space="preserve">backup functionality either by a dedicated facility or by contracted service. </w:t>
      </w:r>
      <w:r>
        <w:rPr>
          <w:rFonts w:ascii="Times New Roman" w:hAnsi="Times New Roman" w:cs="Times New Roman"/>
          <w:sz w:val="22"/>
          <w:szCs w:val="22"/>
        </w:rPr>
        <w:t xml:space="preserve">This distinction recognizes the </w:t>
      </w:r>
      <w:r w:rsidRPr="002D3B5B">
        <w:rPr>
          <w:rFonts w:ascii="Times New Roman" w:hAnsi="Times New Roman" w:cs="Times New Roman"/>
          <w:sz w:val="22"/>
          <w:szCs w:val="22"/>
        </w:rPr>
        <w:t>comparative</w:t>
      </w:r>
      <w:r>
        <w:rPr>
          <w:rFonts w:ascii="Times New Roman" w:hAnsi="Times New Roman" w:cs="Times New Roman"/>
          <w:sz w:val="22"/>
          <w:szCs w:val="22"/>
        </w:rPr>
        <w:t xml:space="preserve"> </w:t>
      </w:r>
      <w:r w:rsidRPr="002D3B5B">
        <w:rPr>
          <w:rFonts w:ascii="Times New Roman" w:hAnsi="Times New Roman" w:cs="Times New Roman"/>
          <w:sz w:val="22"/>
          <w:szCs w:val="22"/>
        </w:rPr>
        <w:t>difference in the scope of responsibility for a reliability coordinator versus a balancing authorit</w:t>
      </w:r>
      <w:r>
        <w:rPr>
          <w:rFonts w:ascii="Times New Roman" w:hAnsi="Times New Roman" w:cs="Times New Roman"/>
          <w:sz w:val="22"/>
          <w:szCs w:val="22"/>
        </w:rPr>
        <w:t xml:space="preserve">y or transmission operator, and </w:t>
      </w:r>
      <w:r w:rsidRPr="002D3B5B">
        <w:rPr>
          <w:rFonts w:ascii="Times New Roman" w:hAnsi="Times New Roman" w:cs="Times New Roman"/>
          <w:sz w:val="22"/>
          <w:szCs w:val="22"/>
        </w:rPr>
        <w:t>the Standard satisfies the Commission directives in this regard.</w:t>
      </w:r>
    </w:p>
    <w:p w:rsidR="002D3B5B" w:rsidRDefault="002D3B5B" w:rsidP="00D54294">
      <w:pPr>
        <w:rPr>
          <w:rFonts w:ascii="Times New Roman" w:hAnsi="Times New Roman" w:cs="Times New Roman"/>
          <w:b/>
          <w:bCs/>
          <w:sz w:val="20"/>
          <w:szCs w:val="20"/>
        </w:rPr>
      </w:pPr>
    </w:p>
    <w:p w:rsidR="00D54294" w:rsidRPr="00D54294" w:rsidRDefault="00D54294" w:rsidP="00D54294">
      <w:pPr>
        <w:rPr>
          <w:rFonts w:ascii="Times New Roman" w:hAnsi="Times New Roman" w:cs="Times New Roman"/>
          <w:color w:val="0000FF"/>
          <w:sz w:val="22"/>
          <w:szCs w:val="22"/>
        </w:rPr>
      </w:pPr>
      <w:r w:rsidRPr="00D54294">
        <w:rPr>
          <w:rFonts w:ascii="Times New Roman" w:hAnsi="Times New Roman" w:cs="Times New Roman"/>
          <w:sz w:val="22"/>
          <w:szCs w:val="22"/>
        </w:rPr>
        <w:t xml:space="preserve">13. Additionally, we note that Requirement R1 (section 1.5) permits a transition time between the loss of the primary control center and full implementation of backup functionality of up to two hours. NERC states that, in the standards development process, some stakeholders commented that the two hour transition period was too long, others considered it too short, and some argued that the timeframe seemed to weaken the current requirement. According to NERC, the standards drafting team “attempted to develop a reasonable number that would allow for a backup control center to be placed sufficiently far away so that the chances of a single catastrophe affecting both sites were minimal, versus having it so far away that there may be a serious gap in reliability during the intervening time before the backup is operational.” </w:t>
      </w:r>
    </w:p>
    <w:p w:rsidR="00D54294" w:rsidRPr="00D54294" w:rsidRDefault="00D54294" w:rsidP="00D54294">
      <w:pPr>
        <w:rPr>
          <w:rFonts w:ascii="Times New Roman" w:hAnsi="Times New Roman" w:cs="Times New Roman"/>
          <w:sz w:val="22"/>
          <w:szCs w:val="22"/>
        </w:rPr>
      </w:pPr>
    </w:p>
    <w:p w:rsidR="00D54294" w:rsidRPr="00D54294" w:rsidRDefault="00D54294" w:rsidP="00D54294">
      <w:pPr>
        <w:rPr>
          <w:rFonts w:ascii="Times New Roman" w:hAnsi="Times New Roman" w:cs="Times New Roman"/>
          <w:sz w:val="22"/>
          <w:szCs w:val="22"/>
        </w:rPr>
      </w:pPr>
      <w:r w:rsidRPr="00D54294">
        <w:rPr>
          <w:rFonts w:ascii="Times New Roman" w:hAnsi="Times New Roman" w:cs="Times New Roman"/>
          <w:sz w:val="22"/>
          <w:szCs w:val="22"/>
        </w:rPr>
        <w:t>14. The Commission is concerned that the two hour transition period may expose the grid to increased reliability risk without control functionality. For this reason it is imperative that full backup functionality occur as soon as possible after the loss of primary control functionality. Nonetheless, until data from drills, exercises and tests can support a specific time period, the Commission approves the Reliability Standard but notes it may revisit this transition timeframe once the applicable entities have developed experience operating under this new Standard.</w:t>
      </w:r>
    </w:p>
    <w:p w:rsidR="00D54294" w:rsidRPr="00D54294" w:rsidRDefault="00D54294" w:rsidP="00D54294">
      <w:pPr>
        <w:rPr>
          <w:rFonts w:ascii="Times New Roman" w:hAnsi="Times New Roman" w:cs="Times New Roman"/>
          <w:sz w:val="22"/>
          <w:szCs w:val="22"/>
        </w:rPr>
      </w:pPr>
    </w:p>
    <w:p w:rsidR="00D54294" w:rsidRPr="00D54294" w:rsidRDefault="00D54294" w:rsidP="00D54294">
      <w:pPr>
        <w:rPr>
          <w:rFonts w:ascii="Times New Roman" w:hAnsi="Times New Roman" w:cs="Times New Roman"/>
          <w:sz w:val="22"/>
          <w:szCs w:val="22"/>
        </w:rPr>
      </w:pPr>
      <w:r w:rsidRPr="00D54294">
        <w:rPr>
          <w:rFonts w:ascii="Times New Roman" w:hAnsi="Times New Roman" w:cs="Times New Roman"/>
          <w:sz w:val="22"/>
          <w:szCs w:val="22"/>
        </w:rPr>
        <w:t xml:space="preserve">15. Accordingly, the Commission approves Reliability Standard </w:t>
      </w:r>
      <w:r w:rsidRPr="00D54294">
        <w:rPr>
          <w:rFonts w:ascii="Times New Roman" w:hAnsi="Times New Roman" w:cs="Times New Roman"/>
          <w:bCs/>
          <w:color w:val="252525"/>
          <w:sz w:val="22"/>
          <w:szCs w:val="22"/>
        </w:rPr>
        <w:t>EOP</w:t>
      </w:r>
      <w:r w:rsidRPr="00D54294">
        <w:rPr>
          <w:rFonts w:ascii="Times New Roman" w:hAnsi="Times New Roman" w:cs="Times New Roman"/>
          <w:sz w:val="22"/>
          <w:szCs w:val="22"/>
        </w:rPr>
        <w:t>-</w:t>
      </w:r>
      <w:r w:rsidRPr="00D54294">
        <w:rPr>
          <w:rFonts w:ascii="Times New Roman" w:hAnsi="Times New Roman" w:cs="Times New Roman"/>
          <w:bCs/>
          <w:color w:val="252525"/>
          <w:sz w:val="22"/>
          <w:szCs w:val="22"/>
        </w:rPr>
        <w:t>008</w:t>
      </w:r>
      <w:r w:rsidRPr="00D54294">
        <w:rPr>
          <w:rFonts w:ascii="Times New Roman" w:hAnsi="Times New Roman" w:cs="Times New Roman"/>
          <w:sz w:val="22"/>
          <w:szCs w:val="22"/>
        </w:rPr>
        <w:t>-</w:t>
      </w:r>
      <w:r w:rsidRPr="00D54294">
        <w:rPr>
          <w:rFonts w:ascii="Times New Roman" w:hAnsi="Times New Roman" w:cs="Times New Roman"/>
          <w:bCs/>
          <w:color w:val="252525"/>
          <w:sz w:val="22"/>
          <w:szCs w:val="22"/>
        </w:rPr>
        <w:t>1</w:t>
      </w:r>
      <w:r w:rsidRPr="00D54294">
        <w:rPr>
          <w:rFonts w:ascii="Times New Roman" w:hAnsi="Times New Roman" w:cs="Times New Roman"/>
          <w:sz w:val="22"/>
          <w:szCs w:val="22"/>
        </w:rPr>
        <w:t xml:space="preserve">, effective the first day of the first calendar quarter twenty-four months after Commission approval. Further, as requested by NERC, we approve the retirement of currently effective Reliability Standard EOP-008-0 concurrent with the implementation date of </w:t>
      </w:r>
      <w:r w:rsidRPr="00D54294">
        <w:rPr>
          <w:rFonts w:ascii="Times New Roman" w:hAnsi="Times New Roman" w:cs="Times New Roman"/>
          <w:bCs/>
          <w:color w:val="252525"/>
          <w:sz w:val="22"/>
          <w:szCs w:val="22"/>
        </w:rPr>
        <w:t>EOP</w:t>
      </w:r>
      <w:r w:rsidRPr="00D54294">
        <w:rPr>
          <w:rFonts w:ascii="Times New Roman" w:hAnsi="Times New Roman" w:cs="Times New Roman"/>
          <w:sz w:val="22"/>
          <w:szCs w:val="22"/>
        </w:rPr>
        <w:t>-</w:t>
      </w:r>
      <w:r w:rsidRPr="00D54294">
        <w:rPr>
          <w:rFonts w:ascii="Times New Roman" w:hAnsi="Times New Roman" w:cs="Times New Roman"/>
          <w:bCs/>
          <w:color w:val="252525"/>
          <w:sz w:val="22"/>
          <w:szCs w:val="22"/>
        </w:rPr>
        <w:t>008</w:t>
      </w:r>
      <w:r w:rsidRPr="00D54294">
        <w:rPr>
          <w:rFonts w:ascii="Times New Roman" w:hAnsi="Times New Roman" w:cs="Times New Roman"/>
          <w:sz w:val="22"/>
          <w:szCs w:val="22"/>
        </w:rPr>
        <w:t>-</w:t>
      </w:r>
      <w:r w:rsidRPr="00D54294">
        <w:rPr>
          <w:rFonts w:ascii="Times New Roman" w:hAnsi="Times New Roman" w:cs="Times New Roman"/>
          <w:bCs/>
          <w:color w:val="252525"/>
          <w:sz w:val="22"/>
          <w:szCs w:val="22"/>
        </w:rPr>
        <w:t>1</w:t>
      </w:r>
      <w:r w:rsidRPr="00D54294">
        <w:rPr>
          <w:rFonts w:ascii="Times New Roman" w:hAnsi="Times New Roman" w:cs="Times New Roman"/>
          <w:sz w:val="22"/>
          <w:szCs w:val="22"/>
        </w:rPr>
        <w:t>.</w:t>
      </w:r>
    </w:p>
    <w:p w:rsidR="00555850" w:rsidRPr="00101016" w:rsidRDefault="00555850"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555850" w:rsidRPr="00101016" w:rsidRDefault="00555850" w:rsidP="00CC7E3E">
      <w:pPr>
        <w:rPr>
          <w:rFonts w:ascii="Calibri" w:hAnsi="Calibri"/>
          <w:b/>
          <w:color w:val="auto"/>
          <w:u w:val="single"/>
          <w14:shadow w14:blurRad="50800" w14:dist="38100" w14:dir="2700000" w14:sx="100000" w14:sy="100000" w14:kx="0" w14:ky="0" w14:algn="tl">
            <w14:srgbClr w14:val="000000">
              <w14:alpha w14:val="60000"/>
            </w14:srgbClr>
          </w14:shadow>
        </w:rPr>
      </w:pPr>
    </w:p>
    <w:p w:rsidR="008D502F" w:rsidRDefault="008D502F" w:rsidP="00555850">
      <w:pPr>
        <w:rPr>
          <w:rFonts w:ascii="Calibri" w:hAnsi="Calibri" w:cs="Tahoma"/>
          <w:b/>
          <w:color w:val="auto"/>
          <w:spacing w:val="15"/>
          <w:u w:val="single"/>
        </w:rPr>
      </w:pPr>
    </w:p>
    <w:p w:rsidR="008D502F" w:rsidRDefault="008D502F" w:rsidP="00555850">
      <w:pPr>
        <w:rPr>
          <w:rFonts w:ascii="Calibri" w:hAnsi="Calibri" w:cs="Tahoma"/>
          <w:b/>
          <w:color w:val="auto"/>
          <w:spacing w:val="15"/>
          <w:u w:val="single"/>
        </w:rPr>
      </w:pPr>
    </w:p>
    <w:p w:rsidR="008D502F" w:rsidRDefault="008D502F" w:rsidP="00555850">
      <w:pPr>
        <w:rPr>
          <w:rFonts w:ascii="Calibri" w:hAnsi="Calibri" w:cs="Tahoma"/>
          <w:b/>
          <w:color w:val="auto"/>
          <w:spacing w:val="15"/>
          <w:u w:val="single"/>
        </w:rPr>
      </w:pPr>
    </w:p>
    <w:p w:rsidR="008D502F" w:rsidRDefault="008D502F" w:rsidP="00555850">
      <w:pPr>
        <w:rPr>
          <w:rFonts w:ascii="Calibri" w:hAnsi="Calibri" w:cs="Tahoma"/>
          <w:b/>
          <w:color w:val="auto"/>
          <w:spacing w:val="15"/>
          <w:u w:val="single"/>
        </w:rPr>
      </w:pPr>
    </w:p>
    <w:p w:rsidR="008D502F" w:rsidRDefault="008D502F" w:rsidP="00555850">
      <w:pPr>
        <w:rPr>
          <w:rFonts w:ascii="Calibri" w:hAnsi="Calibri" w:cs="Tahoma"/>
          <w:b/>
          <w:color w:val="auto"/>
          <w:spacing w:val="15"/>
          <w:u w:val="single"/>
        </w:rPr>
      </w:pPr>
    </w:p>
    <w:p w:rsidR="008D502F" w:rsidRDefault="008D502F" w:rsidP="00555850">
      <w:pPr>
        <w:rPr>
          <w:rFonts w:ascii="Calibri" w:hAnsi="Calibri" w:cs="Tahoma"/>
          <w:b/>
          <w:color w:val="auto"/>
          <w:spacing w:val="15"/>
          <w:u w:val="single"/>
        </w:rPr>
      </w:pPr>
    </w:p>
    <w:p w:rsidR="00077344" w:rsidRDefault="00077344" w:rsidP="00555850">
      <w:pPr>
        <w:rPr>
          <w:rFonts w:ascii="Calibri" w:hAnsi="Calibri" w:cs="Tahoma"/>
          <w:b/>
          <w:color w:val="auto"/>
          <w:spacing w:val="15"/>
          <w:u w:val="single"/>
        </w:rPr>
      </w:pPr>
    </w:p>
    <w:p w:rsidR="00A13B57" w:rsidRDefault="00A13B57" w:rsidP="00555850">
      <w:pPr>
        <w:rPr>
          <w:rFonts w:ascii="Calibri" w:hAnsi="Calibri" w:cs="Tahoma"/>
          <w:b/>
          <w:color w:val="auto"/>
          <w:spacing w:val="15"/>
          <w:u w:val="single"/>
        </w:rPr>
      </w:pPr>
    </w:p>
    <w:p w:rsidR="00555850" w:rsidRDefault="00555850" w:rsidP="00555850">
      <w:pPr>
        <w:rPr>
          <w:rFonts w:ascii="Times New Roman" w:hAnsi="Times New Roman" w:cs="Times New Roman"/>
          <w:b/>
        </w:rPr>
      </w:pPr>
      <w:r w:rsidRPr="00840537">
        <w:rPr>
          <w:rFonts w:ascii="Calibri" w:hAnsi="Calibri" w:cs="Tahoma"/>
          <w:b/>
          <w:color w:val="auto"/>
          <w:spacing w:val="15"/>
          <w:u w:val="single"/>
        </w:rPr>
        <w:t>Revision History</w:t>
      </w:r>
    </w:p>
    <w:p w:rsidR="00555850" w:rsidRPr="00101016" w:rsidRDefault="00555850" w:rsidP="00555850">
      <w:pPr>
        <w:rPr>
          <w:rFonts w:ascii="Calibri" w:hAnsi="Calibri"/>
          <w:b/>
          <w:color w:val="auto"/>
          <w:u w:val="single"/>
          <w14:shadow w14:blurRad="50800" w14:dist="38100" w14:dir="2700000" w14:sx="100000" w14:sy="100000" w14:kx="0" w14:ky="0" w14:algn="tl">
            <w14:srgbClr w14:val="000000">
              <w14:alpha w14:val="60000"/>
            </w14:srgbClr>
          </w14:shadow>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D502F" w:rsidRPr="009B28B0" w:rsidTr="002407C6">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8D502F" w:rsidRPr="009B28B0" w:rsidRDefault="008D502F" w:rsidP="002407C6">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8D502F" w:rsidRPr="009B28B0" w:rsidRDefault="008D502F" w:rsidP="002407C6">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8D502F" w:rsidRPr="009B28B0" w:rsidRDefault="008D502F" w:rsidP="002407C6">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8D502F" w:rsidRPr="009B28B0" w:rsidRDefault="008D502F" w:rsidP="002407C6">
            <w:pPr>
              <w:jc w:val="center"/>
              <w:rPr>
                <w:rFonts w:ascii="Calibri" w:hAnsi="Calibri" w:cs="Times New Roman"/>
                <w:b/>
              </w:rPr>
            </w:pPr>
            <w:r w:rsidRPr="009B28B0">
              <w:rPr>
                <w:rFonts w:ascii="Calibri" w:hAnsi="Calibri" w:cs="Times New Roman"/>
                <w:b/>
              </w:rPr>
              <w:t>Revision Description</w:t>
            </w:r>
          </w:p>
        </w:tc>
      </w:tr>
      <w:tr w:rsidR="008D502F" w:rsidRPr="009B28B0" w:rsidTr="002407C6">
        <w:tc>
          <w:tcPr>
            <w:tcW w:w="1016" w:type="dxa"/>
            <w:tcBorders>
              <w:top w:val="single" w:sz="2" w:space="0" w:color="000000"/>
              <w:left w:val="single" w:sz="2" w:space="0" w:color="000000"/>
              <w:bottom w:val="single" w:sz="2" w:space="0" w:color="000000"/>
              <w:right w:val="single" w:sz="2" w:space="0" w:color="000000"/>
            </w:tcBorders>
            <w:hideMark/>
          </w:tcPr>
          <w:p w:rsidR="008D502F" w:rsidRPr="009B28B0" w:rsidRDefault="008D502F" w:rsidP="002407C6">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rsidR="008D502F" w:rsidRPr="009B28B0" w:rsidRDefault="008D502F" w:rsidP="002407C6">
            <w:pPr>
              <w:jc w:val="center"/>
              <w:rPr>
                <w:rFonts w:ascii="Calibri" w:hAnsi="Calibri" w:cs="Times New Roman"/>
              </w:rPr>
            </w:pPr>
            <w:r>
              <w:rPr>
                <w:rFonts w:ascii="Calibri" w:hAnsi="Calibri" w:cs="Times New Roman"/>
              </w:rPr>
              <w:t>08/02/2012</w:t>
            </w:r>
          </w:p>
        </w:tc>
        <w:tc>
          <w:tcPr>
            <w:tcW w:w="2520" w:type="dxa"/>
            <w:tcBorders>
              <w:top w:val="single" w:sz="2" w:space="0" w:color="000000"/>
              <w:left w:val="single" w:sz="2" w:space="0" w:color="000000"/>
              <w:bottom w:val="single" w:sz="2" w:space="0" w:color="000000"/>
              <w:right w:val="single" w:sz="2" w:space="0" w:color="000000"/>
            </w:tcBorders>
            <w:hideMark/>
          </w:tcPr>
          <w:p w:rsidR="008D502F" w:rsidRPr="009B28B0" w:rsidRDefault="008D502F" w:rsidP="002407C6">
            <w:pPr>
              <w:rPr>
                <w:rFonts w:ascii="Calibri" w:hAnsi="Calibri" w:cs="Times New Roman"/>
              </w:rPr>
            </w:pPr>
            <w:r w:rsidRPr="009B28B0">
              <w:rPr>
                <w:rFonts w:ascii="Calibri" w:hAnsi="Calibri" w:cs="Times New Roman"/>
              </w:rPr>
              <w:t>RSAW Working Group</w:t>
            </w:r>
          </w:p>
        </w:tc>
        <w:tc>
          <w:tcPr>
            <w:tcW w:w="5040" w:type="dxa"/>
            <w:tcBorders>
              <w:top w:val="single" w:sz="2" w:space="0" w:color="000000"/>
              <w:left w:val="single" w:sz="2" w:space="0" w:color="000000"/>
              <w:bottom w:val="single" w:sz="2" w:space="0" w:color="000000"/>
              <w:right w:val="single" w:sz="2" w:space="0" w:color="000000"/>
            </w:tcBorders>
            <w:hideMark/>
          </w:tcPr>
          <w:p w:rsidR="008D502F" w:rsidRPr="009B28B0" w:rsidRDefault="008D502F" w:rsidP="002407C6">
            <w:pPr>
              <w:rPr>
                <w:rFonts w:ascii="Calibri" w:hAnsi="Calibri" w:cs="Times New Roman"/>
              </w:rPr>
            </w:pPr>
            <w:r w:rsidRPr="009B28B0">
              <w:rPr>
                <w:rFonts w:ascii="Calibri" w:hAnsi="Calibri" w:cs="Times New Roman"/>
              </w:rPr>
              <w:t>New Document</w:t>
            </w:r>
          </w:p>
        </w:tc>
      </w:tr>
      <w:tr w:rsidR="008D502F" w:rsidRPr="009B28B0" w:rsidTr="002407C6">
        <w:tc>
          <w:tcPr>
            <w:tcW w:w="1016" w:type="dxa"/>
            <w:tcBorders>
              <w:top w:val="single" w:sz="2" w:space="0" w:color="000000"/>
              <w:left w:val="single" w:sz="4" w:space="0" w:color="000000"/>
              <w:bottom w:val="single" w:sz="4" w:space="0" w:color="000000"/>
              <w:right w:val="single" w:sz="4" w:space="0" w:color="000000"/>
            </w:tcBorders>
            <w:hideMark/>
          </w:tcPr>
          <w:p w:rsidR="008D502F" w:rsidRPr="009B28B0" w:rsidRDefault="008D502F" w:rsidP="002407C6">
            <w:pPr>
              <w:jc w:val="center"/>
              <w:rPr>
                <w:rFonts w:ascii="Calibri" w:hAnsi="Calibri" w:cs="Times New Roman"/>
              </w:rPr>
            </w:pPr>
            <w:r>
              <w:rPr>
                <w:rFonts w:ascii="Calibri" w:hAnsi="Calibri" w:cs="Times New Roman"/>
              </w:rPr>
              <w:t>1.1</w:t>
            </w:r>
          </w:p>
        </w:tc>
        <w:tc>
          <w:tcPr>
            <w:tcW w:w="1882" w:type="dxa"/>
            <w:tcBorders>
              <w:top w:val="single" w:sz="2" w:space="0" w:color="000000"/>
              <w:left w:val="single" w:sz="4" w:space="0" w:color="000000"/>
              <w:bottom w:val="single" w:sz="4" w:space="0" w:color="000000"/>
              <w:right w:val="single" w:sz="4" w:space="0" w:color="000000"/>
            </w:tcBorders>
            <w:hideMark/>
          </w:tcPr>
          <w:p w:rsidR="008D502F" w:rsidRPr="009B28B0" w:rsidRDefault="008D502F" w:rsidP="002407C6">
            <w:pPr>
              <w:jc w:val="center"/>
              <w:rPr>
                <w:rFonts w:ascii="Calibri" w:hAnsi="Calibri" w:cs="Times New Roman"/>
              </w:rPr>
            </w:pPr>
            <w:r>
              <w:rPr>
                <w:rFonts w:ascii="Calibri" w:hAnsi="Calibri" w:cs="Times New Roman"/>
              </w:rPr>
              <w:t>10/05/2012</w:t>
            </w:r>
          </w:p>
        </w:tc>
        <w:tc>
          <w:tcPr>
            <w:tcW w:w="2520" w:type="dxa"/>
            <w:tcBorders>
              <w:top w:val="single" w:sz="2" w:space="0" w:color="000000"/>
              <w:left w:val="single" w:sz="4" w:space="0" w:color="000000"/>
              <w:bottom w:val="single" w:sz="4" w:space="0" w:color="000000"/>
              <w:right w:val="single" w:sz="4" w:space="0" w:color="000000"/>
            </w:tcBorders>
            <w:hideMark/>
          </w:tcPr>
          <w:p w:rsidR="008D502F" w:rsidRPr="009B28B0" w:rsidRDefault="008D502F" w:rsidP="002407C6">
            <w:pPr>
              <w:rPr>
                <w:rFonts w:ascii="Calibri" w:hAnsi="Calibri" w:cs="Times New Roman"/>
              </w:rPr>
            </w:pPr>
            <w:r>
              <w:rPr>
                <w:rFonts w:ascii="Calibri" w:hAnsi="Calibri" w:cs="Times New Roman"/>
              </w:rPr>
              <w:t>NERC Legal</w:t>
            </w:r>
          </w:p>
        </w:tc>
        <w:tc>
          <w:tcPr>
            <w:tcW w:w="5040" w:type="dxa"/>
            <w:tcBorders>
              <w:top w:val="single" w:sz="2" w:space="0" w:color="000000"/>
              <w:left w:val="single" w:sz="4" w:space="0" w:color="000000"/>
              <w:bottom w:val="single" w:sz="4" w:space="0" w:color="000000"/>
              <w:right w:val="single" w:sz="4" w:space="0" w:color="000000"/>
            </w:tcBorders>
            <w:hideMark/>
          </w:tcPr>
          <w:p w:rsidR="008D502F" w:rsidRPr="009B28B0" w:rsidRDefault="008D502F" w:rsidP="002407C6">
            <w:pPr>
              <w:rPr>
                <w:rFonts w:ascii="Calibri" w:hAnsi="Calibri" w:cs="Times New Roman"/>
              </w:rPr>
            </w:pPr>
            <w:r>
              <w:rPr>
                <w:rFonts w:ascii="Calibri" w:hAnsi="Calibri" w:cs="Times New Roman"/>
              </w:rPr>
              <w:t>Regulatory Language Update</w:t>
            </w:r>
          </w:p>
        </w:tc>
      </w:tr>
      <w:tr w:rsidR="008D502F" w:rsidRPr="009B28B0" w:rsidTr="002407C6">
        <w:tc>
          <w:tcPr>
            <w:tcW w:w="1016"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jc w:val="center"/>
              <w:rPr>
                <w:rFonts w:ascii="Calibri" w:hAnsi="Calibri" w:cs="Times New Roman"/>
              </w:rPr>
            </w:pPr>
            <w:r>
              <w:rPr>
                <w:rFonts w:ascii="Calibri" w:hAnsi="Calibri" w:cs="Times New Roman"/>
              </w:rPr>
              <w:t>1.2</w:t>
            </w:r>
          </w:p>
        </w:tc>
        <w:tc>
          <w:tcPr>
            <w:tcW w:w="1882" w:type="dxa"/>
            <w:tcBorders>
              <w:top w:val="single" w:sz="4" w:space="0" w:color="000000"/>
              <w:left w:val="single" w:sz="4" w:space="0" w:color="000000"/>
              <w:bottom w:val="single" w:sz="4" w:space="0" w:color="000000"/>
              <w:right w:val="single" w:sz="4" w:space="0" w:color="000000"/>
            </w:tcBorders>
          </w:tcPr>
          <w:p w:rsidR="008D502F" w:rsidRPr="009B28B0" w:rsidRDefault="008428FB" w:rsidP="002407C6">
            <w:pPr>
              <w:jc w:val="center"/>
              <w:rPr>
                <w:rFonts w:ascii="Calibri" w:hAnsi="Calibri" w:cs="Times New Roman"/>
              </w:rPr>
            </w:pPr>
            <w:r>
              <w:rPr>
                <w:rFonts w:ascii="Calibri" w:hAnsi="Calibri" w:cs="Times New Roman"/>
              </w:rPr>
              <w:t>06/28</w:t>
            </w:r>
            <w:r w:rsidR="008D502F">
              <w:rPr>
                <w:rFonts w:ascii="Calibri" w:hAnsi="Calibri" w:cs="Times New Roman"/>
              </w:rPr>
              <w:t>/2013</w:t>
            </w:r>
          </w:p>
        </w:tc>
        <w:tc>
          <w:tcPr>
            <w:tcW w:w="2520"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rPr>
                <w:rFonts w:ascii="Calibri" w:hAnsi="Calibri" w:cs="Times New Roman"/>
              </w:rPr>
            </w:pPr>
            <w:r>
              <w:rPr>
                <w:rFonts w:ascii="Calibri" w:hAnsi="Calibri" w:cs="Times New Roman"/>
              </w:rPr>
              <w:t>RSAW Working Group</w:t>
            </w:r>
          </w:p>
        </w:tc>
        <w:tc>
          <w:tcPr>
            <w:tcW w:w="5040" w:type="dxa"/>
            <w:tcBorders>
              <w:top w:val="single" w:sz="4" w:space="0" w:color="000000"/>
              <w:left w:val="single" w:sz="4" w:space="0" w:color="000000"/>
              <w:bottom w:val="single" w:sz="4" w:space="0" w:color="000000"/>
              <w:right w:val="single" w:sz="4" w:space="0" w:color="000000"/>
            </w:tcBorders>
          </w:tcPr>
          <w:p w:rsidR="008D502F" w:rsidRPr="009B28B0" w:rsidRDefault="008D502F" w:rsidP="008D502F">
            <w:pPr>
              <w:rPr>
                <w:rFonts w:ascii="Calibri" w:hAnsi="Calibri" w:cs="Times New Roman"/>
              </w:rPr>
            </w:pPr>
            <w:r>
              <w:rPr>
                <w:rFonts w:ascii="Calibri" w:hAnsi="Calibri" w:cs="Times New Roman"/>
              </w:rPr>
              <w:t>Edits to timing of periodic requirement</w:t>
            </w:r>
            <w:r w:rsidR="00A13B57">
              <w:rPr>
                <w:rFonts w:ascii="Calibri" w:hAnsi="Calibri" w:cs="Times New Roman"/>
              </w:rPr>
              <w:t>s</w:t>
            </w:r>
            <w:r>
              <w:rPr>
                <w:rFonts w:ascii="Calibri" w:hAnsi="Calibri" w:cs="Times New Roman"/>
              </w:rPr>
              <w:t xml:space="preserve"> in </w:t>
            </w:r>
            <w:r w:rsidR="00A13B57">
              <w:rPr>
                <w:rFonts w:ascii="Calibri" w:hAnsi="Calibri" w:cs="Times New Roman"/>
              </w:rPr>
              <w:t xml:space="preserve">R5 and </w:t>
            </w:r>
            <w:r>
              <w:rPr>
                <w:rFonts w:ascii="Calibri" w:hAnsi="Calibri" w:cs="Times New Roman"/>
              </w:rPr>
              <w:t xml:space="preserve">R7 </w:t>
            </w:r>
          </w:p>
        </w:tc>
      </w:tr>
      <w:tr w:rsidR="008D502F" w:rsidRPr="009B28B0" w:rsidTr="002407C6">
        <w:tc>
          <w:tcPr>
            <w:tcW w:w="1016" w:type="dxa"/>
            <w:tcBorders>
              <w:top w:val="single" w:sz="4" w:space="0" w:color="000000"/>
              <w:left w:val="single" w:sz="4" w:space="0" w:color="000000"/>
              <w:bottom w:val="single" w:sz="4" w:space="0" w:color="000000"/>
              <w:right w:val="single" w:sz="4" w:space="0" w:color="000000"/>
            </w:tcBorders>
            <w:vAlign w:val="center"/>
          </w:tcPr>
          <w:p w:rsidR="008D502F" w:rsidRPr="009B28B0" w:rsidRDefault="008D502F" w:rsidP="002407C6">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8D502F" w:rsidRPr="009B28B0" w:rsidRDefault="008D502F" w:rsidP="002407C6">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8D502F" w:rsidRPr="009B28B0" w:rsidRDefault="008D502F" w:rsidP="002407C6">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rPr>
                <w:rFonts w:ascii="Calibri" w:hAnsi="Calibri" w:cs="Times New Roman"/>
              </w:rPr>
            </w:pPr>
          </w:p>
        </w:tc>
      </w:tr>
      <w:tr w:rsidR="008D502F" w:rsidRPr="009B28B0" w:rsidTr="002407C6">
        <w:tc>
          <w:tcPr>
            <w:tcW w:w="1016"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rPr>
                <w:rFonts w:ascii="Calibri" w:hAnsi="Calibri" w:cs="Times New Roman"/>
              </w:rPr>
            </w:pPr>
          </w:p>
        </w:tc>
      </w:tr>
      <w:tr w:rsidR="008D502F" w:rsidRPr="009B28B0" w:rsidTr="002407C6">
        <w:tc>
          <w:tcPr>
            <w:tcW w:w="1016" w:type="dxa"/>
            <w:tcBorders>
              <w:top w:val="single" w:sz="4" w:space="0" w:color="000000"/>
              <w:left w:val="single" w:sz="4" w:space="0" w:color="000000"/>
              <w:bottom w:val="single" w:sz="4" w:space="0" w:color="000000"/>
              <w:right w:val="single" w:sz="4" w:space="0" w:color="000000"/>
            </w:tcBorders>
          </w:tcPr>
          <w:p w:rsidR="008D502F" w:rsidRDefault="008D502F" w:rsidP="002407C6">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8D502F" w:rsidRPr="009B28B0" w:rsidRDefault="008D502F" w:rsidP="002407C6">
            <w:pPr>
              <w:rPr>
                <w:rFonts w:ascii="Calibri" w:hAnsi="Calibri" w:cs="Times New Roman"/>
              </w:rPr>
            </w:pPr>
          </w:p>
        </w:tc>
      </w:tr>
    </w:tbl>
    <w:p w:rsidR="00555850" w:rsidRPr="00101016" w:rsidRDefault="00555850" w:rsidP="00CC7E3E">
      <w:pPr>
        <w:rPr>
          <w:rFonts w:ascii="Calibri" w:hAnsi="Calibri"/>
          <w:b/>
          <w:color w:val="auto"/>
          <w:u w:val="single"/>
          <w14:shadow w14:blurRad="50800" w14:dist="38100" w14:dir="2700000" w14:sx="100000" w14:sy="100000" w14:kx="0" w14:ky="0" w14:algn="tl">
            <w14:srgbClr w14:val="000000">
              <w14:alpha w14:val="60000"/>
            </w14:srgbClr>
          </w14:shadow>
        </w:rPr>
      </w:pPr>
    </w:p>
    <w:sectPr w:rsidR="00555850" w:rsidRPr="00101016" w:rsidSect="008C17EB">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1D96" w:rsidRDefault="007D1D96">
      <w:r>
        <w:separator/>
      </w:r>
    </w:p>
  </w:endnote>
  <w:endnote w:type="continuationSeparator" w:id="0">
    <w:p w:rsidR="007D1D96" w:rsidRDefault="007D1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old">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C62" w:rsidRDefault="00992C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96" w:rsidRPr="001D34F6" w:rsidRDefault="007D1D96" w:rsidP="00E67FE8">
    <w:pPr>
      <w:widowControl w:val="0"/>
      <w:spacing w:line="310" w:lineRule="exact"/>
      <w:rPr>
        <w:rFonts w:ascii="Calibri" w:hAnsi="Calibri" w:cs="Times New Roman"/>
        <w:sz w:val="18"/>
        <w:szCs w:val="18"/>
      </w:rPr>
    </w:pPr>
    <w:r w:rsidRPr="001D34F6">
      <w:rPr>
        <w:rFonts w:ascii="Calibri" w:hAnsi="Calibri" w:cs="Times New Roman"/>
        <w:sz w:val="18"/>
        <w:szCs w:val="18"/>
      </w:rPr>
      <w:t xml:space="preserve">NERC Reliability Standard Audit Worksheet </w:t>
    </w:r>
  </w:p>
  <w:p w:rsidR="007D1D96" w:rsidRPr="001D34F6" w:rsidRDefault="007D1D96" w:rsidP="00E67FE8">
    <w:pPr>
      <w:widowControl w:val="0"/>
      <w:spacing w:line="220" w:lineRule="exact"/>
      <w:rPr>
        <w:rFonts w:ascii="Calibri" w:hAnsi="Calibri" w:cs="Times New Roman"/>
        <w:sz w:val="18"/>
        <w:szCs w:val="18"/>
      </w:rPr>
    </w:pPr>
    <w:r w:rsidRPr="001D34F6">
      <w:rPr>
        <w:rFonts w:ascii="Calibri" w:hAnsi="Calibri" w:cs="Times New Roman"/>
        <w:sz w:val="18"/>
        <w:szCs w:val="18"/>
      </w:rPr>
      <w:t>Compliance Enforcement Authority: _____________</w:t>
    </w:r>
  </w:p>
  <w:p w:rsidR="007D1D96" w:rsidRPr="001D34F6" w:rsidRDefault="007D1D96" w:rsidP="00E67FE8">
    <w:pPr>
      <w:widowControl w:val="0"/>
      <w:spacing w:line="220" w:lineRule="exact"/>
      <w:rPr>
        <w:rFonts w:ascii="Calibri" w:hAnsi="Calibri" w:cs="Times New Roman"/>
        <w:sz w:val="18"/>
        <w:szCs w:val="18"/>
      </w:rPr>
    </w:pPr>
    <w:r w:rsidRPr="001D34F6">
      <w:rPr>
        <w:rFonts w:ascii="Calibri" w:hAnsi="Calibri" w:cs="Times New Roman"/>
        <w:sz w:val="18"/>
        <w:szCs w:val="18"/>
      </w:rPr>
      <w:t>Registered Entity:_____________________________</w:t>
    </w:r>
  </w:p>
  <w:p w:rsidR="007D1D96" w:rsidRPr="001D34F6" w:rsidRDefault="007D1D96"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NCR Number:_______________________________ </w:t>
    </w:r>
  </w:p>
  <w:p w:rsidR="007D1D96" w:rsidRPr="001D34F6" w:rsidRDefault="007D1D96" w:rsidP="00E67FE8">
    <w:pPr>
      <w:widowControl w:val="0"/>
      <w:spacing w:line="220" w:lineRule="exact"/>
      <w:rPr>
        <w:rFonts w:ascii="Calibri" w:hAnsi="Calibri" w:cs="Times New Roman"/>
        <w:sz w:val="18"/>
        <w:szCs w:val="18"/>
      </w:rPr>
    </w:pPr>
    <w:r w:rsidRPr="001D34F6">
      <w:rPr>
        <w:rFonts w:ascii="Calibri" w:hAnsi="Calibri" w:cs="Times New Roman"/>
        <w:sz w:val="18"/>
        <w:szCs w:val="18"/>
      </w:rPr>
      <w:t xml:space="preserve">Compliance Assessment Date:__________________ </w:t>
    </w:r>
  </w:p>
  <w:p w:rsidR="007D1D96" w:rsidRDefault="007D1D96" w:rsidP="00AF6EF7">
    <w:pPr>
      <w:widowControl w:val="0"/>
      <w:rPr>
        <w:rFonts w:ascii="Calibri" w:hAnsi="Calibri"/>
        <w:sz w:val="18"/>
        <w:szCs w:val="18"/>
      </w:rPr>
    </w:pPr>
    <w:r w:rsidRPr="001D34F6">
      <w:rPr>
        <w:rFonts w:ascii="Calibri" w:hAnsi="Calibri" w:cs="Times New Roman"/>
        <w:sz w:val="18"/>
        <w:szCs w:val="18"/>
      </w:rPr>
      <w:t xml:space="preserve">RSAW Version: </w:t>
    </w:r>
    <w:r w:rsidRPr="001D34F6">
      <w:rPr>
        <w:rFonts w:ascii="Calibri" w:hAnsi="Calibri"/>
        <w:sz w:val="18"/>
        <w:szCs w:val="18"/>
      </w:rPr>
      <w:t>RSAW_</w:t>
    </w:r>
    <w:r>
      <w:rPr>
        <w:rFonts w:ascii="Calibri" w:hAnsi="Calibri"/>
        <w:sz w:val="18"/>
        <w:szCs w:val="18"/>
      </w:rPr>
      <w:t>EOP</w:t>
    </w:r>
    <w:r w:rsidRPr="001D34F6">
      <w:rPr>
        <w:rFonts w:ascii="Calibri" w:hAnsi="Calibri"/>
        <w:sz w:val="18"/>
        <w:szCs w:val="18"/>
      </w:rPr>
      <w:t>-</w:t>
    </w:r>
    <w:r>
      <w:rPr>
        <w:rFonts w:ascii="Calibri" w:hAnsi="Calibri"/>
        <w:sz w:val="18"/>
        <w:szCs w:val="18"/>
      </w:rPr>
      <w:t>008-1</w:t>
    </w:r>
    <w:r w:rsidRPr="001D34F6">
      <w:rPr>
        <w:rFonts w:ascii="Calibri" w:hAnsi="Calibri"/>
        <w:sz w:val="18"/>
        <w:szCs w:val="18"/>
      </w:rPr>
      <w:t>_201</w:t>
    </w:r>
    <w:r>
      <w:rPr>
        <w:rFonts w:ascii="Calibri" w:hAnsi="Calibri"/>
        <w:sz w:val="18"/>
        <w:szCs w:val="18"/>
      </w:rPr>
      <w:t>3</w:t>
    </w:r>
    <w:r w:rsidRPr="001D34F6">
      <w:rPr>
        <w:rFonts w:ascii="Calibri" w:hAnsi="Calibri"/>
        <w:sz w:val="18"/>
        <w:szCs w:val="18"/>
      </w:rPr>
      <w:t>_v1</w:t>
    </w:r>
    <w:r>
      <w:rPr>
        <w:rFonts w:ascii="Calibri" w:hAnsi="Calibri"/>
        <w:sz w:val="18"/>
        <w:szCs w:val="18"/>
      </w:rPr>
      <w:t>.2</w:t>
    </w:r>
  </w:p>
  <w:p w:rsidR="007D1D96" w:rsidRPr="008C17EB" w:rsidRDefault="007D1D96" w:rsidP="00AF6EF7">
    <w:pPr>
      <w:widowControl w:val="0"/>
      <w:rPr>
        <w:rFonts w:ascii="Calibri" w:hAnsi="Calibri"/>
        <w:sz w:val="18"/>
        <w:szCs w:val="18"/>
      </w:rPr>
    </w:pPr>
    <w:r>
      <w:rPr>
        <w:rFonts w:ascii="Calibri" w:hAnsi="Calibri"/>
        <w:sz w:val="18"/>
        <w:szCs w:val="18"/>
      </w:rPr>
      <w:t>Revision Date: June, 2013</w:t>
    </w:r>
  </w:p>
  <w:p w:rsidR="007D1D96" w:rsidRPr="0071254D" w:rsidRDefault="00E614A2" w:rsidP="00953B08">
    <w:pPr>
      <w:widowControl w:val="0"/>
      <w:spacing w:line="244" w:lineRule="exact"/>
      <w:jc w:val="center"/>
      <w:rPr>
        <w:rFonts w:ascii="Calibri" w:hAnsi="Calibri" w:cs="Times New Roman"/>
        <w:sz w:val="18"/>
        <w:szCs w:val="18"/>
      </w:rPr>
    </w:pPr>
    <w:r w:rsidRPr="0071254D">
      <w:rPr>
        <w:rStyle w:val="PageNumber"/>
        <w:rFonts w:ascii="Calibri" w:hAnsi="Calibri" w:cs="Times New Roman"/>
        <w:sz w:val="18"/>
        <w:szCs w:val="18"/>
      </w:rPr>
      <w:fldChar w:fldCharType="begin"/>
    </w:r>
    <w:r w:rsidR="007D1D96" w:rsidRPr="0071254D">
      <w:rPr>
        <w:rStyle w:val="PageNumber"/>
        <w:rFonts w:ascii="Calibri" w:hAnsi="Calibri" w:cs="Times New Roman"/>
        <w:sz w:val="18"/>
        <w:szCs w:val="18"/>
      </w:rPr>
      <w:instrText xml:space="preserve"> PAGE </w:instrText>
    </w:r>
    <w:r w:rsidRPr="0071254D">
      <w:rPr>
        <w:rStyle w:val="PageNumber"/>
        <w:rFonts w:ascii="Calibri" w:hAnsi="Calibri" w:cs="Times New Roman"/>
        <w:sz w:val="18"/>
        <w:szCs w:val="18"/>
      </w:rPr>
      <w:fldChar w:fldCharType="separate"/>
    </w:r>
    <w:r w:rsidR="00B66C26">
      <w:rPr>
        <w:rStyle w:val="PageNumber"/>
        <w:rFonts w:ascii="Calibri" w:hAnsi="Calibri" w:cs="Times New Roman"/>
        <w:noProof/>
        <w:sz w:val="18"/>
        <w:szCs w:val="18"/>
      </w:rPr>
      <w:t>1</w:t>
    </w:r>
    <w:r w:rsidRPr="0071254D">
      <w:rPr>
        <w:rStyle w:val="PageNumber"/>
        <w:rFonts w:ascii="Calibri" w:hAnsi="Calibr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C62" w:rsidRDefault="00992C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1D96" w:rsidRDefault="007D1D96">
      <w:r>
        <w:separator/>
      </w:r>
    </w:p>
  </w:footnote>
  <w:footnote w:type="continuationSeparator" w:id="0">
    <w:p w:rsidR="007D1D96" w:rsidRDefault="007D1D96">
      <w:r>
        <w:continuationSeparator/>
      </w:r>
    </w:p>
  </w:footnote>
  <w:footnote w:id="1">
    <w:p w:rsidR="007D1D96" w:rsidRPr="004F562B" w:rsidRDefault="007D1D96" w:rsidP="001D52A5">
      <w:pPr>
        <w:widowControl w:val="0"/>
        <w:tabs>
          <w:tab w:val="left" w:pos="0"/>
        </w:tabs>
        <w:jc w:val="both"/>
        <w:rPr>
          <w:rFonts w:ascii="Calibri" w:hAnsi="Calibri" w:cs="Times New Roman"/>
          <w:sz w:val="16"/>
          <w:szCs w:val="16"/>
        </w:rPr>
      </w:pPr>
      <w:r w:rsidRPr="001D52A5">
        <w:rPr>
          <w:rStyle w:val="FootnoteReference"/>
          <w:rFonts w:ascii="Calibri" w:hAnsi="Calibri"/>
          <w:sz w:val="16"/>
          <w:szCs w:val="16"/>
        </w:rPr>
        <w:footnoteRef/>
      </w:r>
      <w:r>
        <w:t xml:space="preserve"> </w:t>
      </w:r>
      <w:r w:rsidRPr="004F562B">
        <w:rPr>
          <w:rFonts w:ascii="Calibri" w:hAnsi="Calibr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Calibri" w:hAnsi="Calibri" w:cs="Times New Roman"/>
            <w:sz w:val="16"/>
            <w:szCs w:val="16"/>
          </w:rPr>
          <w:t>http://www.nerc.com/page.php?cid=2|20</w:t>
        </w:r>
      </w:hyperlink>
      <w:r w:rsidRPr="004F562B">
        <w:rPr>
          <w:rFonts w:ascii="Calibri" w:hAnsi="Calibr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7D1D96" w:rsidRPr="004F562B" w:rsidRDefault="007D1D96" w:rsidP="001D52A5">
      <w:pPr>
        <w:jc w:val="both"/>
        <w:rPr>
          <w:rFonts w:ascii="Calibri" w:hAnsi="Calibri" w:cs="Times New Roman"/>
          <w:sz w:val="16"/>
          <w:szCs w:val="16"/>
        </w:rPr>
      </w:pPr>
    </w:p>
    <w:p w:rsidR="007D1D96" w:rsidRPr="004F562B" w:rsidRDefault="007D1D96" w:rsidP="001D52A5">
      <w:pPr>
        <w:jc w:val="both"/>
        <w:rPr>
          <w:rFonts w:ascii="Calibri" w:hAnsi="Calibri" w:cs="Times New Roman"/>
          <w:sz w:val="16"/>
          <w:szCs w:val="16"/>
        </w:rPr>
      </w:pPr>
      <w:r w:rsidRPr="004F562B">
        <w:rPr>
          <w:rFonts w:ascii="Calibri" w:hAnsi="Calibri" w:cs="Times New Roman"/>
          <w:sz w:val="16"/>
          <w:szCs w:val="16"/>
        </w:rPr>
        <w:t>The NERC RSAW language contained within this document provides a non</w:t>
      </w:r>
      <w:r w:rsidRPr="004F562B">
        <w:rPr>
          <w:rFonts w:ascii="Calibri" w:hAnsi="Calibr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D1D96" w:rsidRDefault="007D1D96">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C62" w:rsidRDefault="00992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1D96" w:rsidRDefault="007D1D96" w:rsidP="00E67FE8">
    <w:pPr>
      <w:widowControl w:val="0"/>
      <w:spacing w:line="294" w:lineRule="exact"/>
      <w:rPr>
        <w:rFonts w:ascii="Times New Roman" w:hAnsi="Times New Roman" w:cs="Times New Roman"/>
        <w:b/>
        <w:bCs/>
        <w:color w:val="003366"/>
        <w:sz w:val="28"/>
        <w:szCs w:val="28"/>
      </w:rPr>
    </w:pPr>
  </w:p>
  <w:p w:rsidR="007D1D96" w:rsidRPr="00747591" w:rsidRDefault="007D1D96"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7D1D96" w:rsidRDefault="007D1D96" w:rsidP="00747591">
    <w:pPr>
      <w:widowControl w:val="0"/>
      <w:spacing w:before="66"/>
      <w:rPr>
        <w:rFonts w:cs="Times New Roman"/>
      </w:rPr>
    </w:pPr>
    <w:r>
      <w:rPr>
        <w:rFonts w:cs="Times New Roman"/>
        <w:noProof/>
      </w:rPr>
      <w:drawing>
        <wp:inline distT="0" distB="0" distL="0" distR="0">
          <wp:extent cx="5943600" cy="48260"/>
          <wp:effectExtent l="1905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43600" cy="48260"/>
                  </a:xfrm>
                  <a:prstGeom prst="rect">
                    <a:avLst/>
                  </a:prstGeom>
                  <a:noFill/>
                  <a:ln w="9525">
                    <a:noFill/>
                    <a:miter lim="800000"/>
                    <a:headEnd/>
                    <a:tailEnd/>
                  </a:ln>
                </pic:spPr>
              </pic:pic>
            </a:graphicData>
          </a:graphic>
        </wp:inline>
      </w:drawing>
    </w:r>
  </w:p>
  <w:p w:rsidR="007D1D96" w:rsidRDefault="007D1D96">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2C62" w:rsidRDefault="00992C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BB3"/>
    <w:multiLevelType w:val="hybridMultilevel"/>
    <w:tmpl w:val="00002EA6"/>
    <w:lvl w:ilvl="0" w:tplc="000012DB">
      <w:start w:val="1"/>
      <w:numFmt w:val="decimal"/>
      <w:lvlText w:val="1.%1."/>
      <w:lvlJc w:val="left"/>
      <w:pPr>
        <w:tabs>
          <w:tab w:val="num" w:pos="720"/>
        </w:tabs>
        <w:ind w:left="720" w:hanging="360"/>
      </w:pPr>
    </w:lvl>
    <w:lvl w:ilvl="1" w:tplc="0000153C">
      <w:start w:val="1"/>
      <w:numFmt w:val="decimal"/>
      <w:lvlText w:val="1.2.%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1547"/>
    <w:multiLevelType w:val="hybridMultilevel"/>
    <w:tmpl w:val="000054DE"/>
    <w:lvl w:ilvl="0" w:tplc="000039B3">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7E87"/>
    <w:multiLevelType w:val="hybridMultilevel"/>
    <w:tmpl w:val="0000390C"/>
    <w:lvl w:ilvl="0" w:tplc="00000F3E">
      <w:start w:val="1"/>
      <w:numFmt w:val="decimal"/>
      <w:lvlText w:val="1.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193E93"/>
    <w:multiLevelType w:val="multilevel"/>
    <w:tmpl w:val="0409001F"/>
    <w:lvl w:ilvl="0">
      <w:start w:val="1"/>
      <w:numFmt w:val="decimal"/>
      <w:lvlText w:val="%1."/>
      <w:lvlJc w:val="left"/>
      <w:pPr>
        <w:tabs>
          <w:tab w:val="num" w:pos="720"/>
        </w:tabs>
        <w:ind w:left="720" w:hanging="360"/>
      </w:pPr>
      <w:rPr>
        <w:rFonts w:hint="default"/>
        <w:b/>
        <w:i w:val="0"/>
        <w:sz w:val="22"/>
        <w:szCs w:val="22"/>
      </w:rPr>
    </w:lvl>
    <w:lvl w:ilvl="1">
      <w:start w:val="1"/>
      <w:numFmt w:val="decimal"/>
      <w:lvlText w:val="%1.%2."/>
      <w:lvlJc w:val="left"/>
      <w:pPr>
        <w:tabs>
          <w:tab w:val="num" w:pos="1152"/>
        </w:tabs>
        <w:ind w:left="1152" w:hanging="432"/>
      </w:pPr>
      <w:rPr>
        <w:rFonts w:hint="default"/>
        <w:b/>
        <w:i w:val="0"/>
        <w:sz w:val="22"/>
        <w:szCs w:val="22"/>
      </w:rPr>
    </w:lvl>
    <w:lvl w:ilvl="2">
      <w:start w:val="1"/>
      <w:numFmt w:val="decimal"/>
      <w:lvlText w:val="%1.%2.%3."/>
      <w:lvlJc w:val="left"/>
      <w:pPr>
        <w:tabs>
          <w:tab w:val="num" w:pos="1584"/>
        </w:tabs>
        <w:ind w:left="1584" w:hanging="504"/>
      </w:pPr>
      <w:rPr>
        <w:rFonts w:hint="default"/>
        <w:b/>
      </w:rPr>
    </w:lvl>
    <w:lvl w:ilvl="3">
      <w:start w:val="1"/>
      <w:numFmt w:val="decimal"/>
      <w:lvlText w:val="%1.%2.%3.%4."/>
      <w:lvlJc w:val="left"/>
      <w:pPr>
        <w:tabs>
          <w:tab w:val="num" w:pos="2088"/>
        </w:tabs>
        <w:ind w:left="2088" w:hanging="648"/>
      </w:pPr>
      <w:rPr>
        <w:rFonts w:hint="default"/>
        <w:b/>
      </w:rPr>
    </w:lvl>
    <w:lvl w:ilvl="4">
      <w:start w:val="1"/>
      <w:numFmt w:val="decimal"/>
      <w:lvlText w:val="%1.%2.%3.%4.%5."/>
      <w:lvlJc w:val="left"/>
      <w:pPr>
        <w:tabs>
          <w:tab w:val="num" w:pos="2592"/>
        </w:tabs>
        <w:ind w:left="2592" w:hanging="792"/>
      </w:pPr>
      <w:rPr>
        <w:rFonts w:hint="default"/>
        <w:b/>
      </w:rPr>
    </w:lvl>
    <w:lvl w:ilvl="5">
      <w:start w:val="1"/>
      <w:numFmt w:val="decimal"/>
      <w:lvlText w:val="%1.%2.%3.%4.%5.%6."/>
      <w:lvlJc w:val="left"/>
      <w:pPr>
        <w:tabs>
          <w:tab w:val="num" w:pos="3096"/>
        </w:tabs>
        <w:ind w:left="3096" w:hanging="936"/>
      </w:pPr>
      <w:rPr>
        <w:rFonts w:hint="default"/>
        <w:b/>
      </w:rPr>
    </w:lvl>
    <w:lvl w:ilvl="6">
      <w:start w:val="1"/>
      <w:numFmt w:val="decimal"/>
      <w:lvlText w:val="%1.%2.%3.%4.%5.%6.%7."/>
      <w:lvlJc w:val="left"/>
      <w:pPr>
        <w:tabs>
          <w:tab w:val="num" w:pos="3600"/>
        </w:tabs>
        <w:ind w:left="3600" w:hanging="1080"/>
      </w:pPr>
      <w:rPr>
        <w:rFonts w:hint="default"/>
        <w:b/>
      </w:rPr>
    </w:lvl>
    <w:lvl w:ilvl="7">
      <w:start w:val="1"/>
      <w:numFmt w:val="decimal"/>
      <w:lvlText w:val="%1.%2.%3.%4.%5.%6.%7.%8."/>
      <w:lvlJc w:val="left"/>
      <w:pPr>
        <w:tabs>
          <w:tab w:val="num" w:pos="4104"/>
        </w:tabs>
        <w:ind w:left="4104" w:hanging="1224"/>
      </w:pPr>
      <w:rPr>
        <w:rFonts w:hint="default"/>
        <w:b/>
      </w:rPr>
    </w:lvl>
    <w:lvl w:ilvl="8">
      <w:start w:val="1"/>
      <w:numFmt w:val="decimal"/>
      <w:lvlText w:val="%1.%2.%3.%4.%5.%6.%7.%8.%9."/>
      <w:lvlJc w:val="left"/>
      <w:pPr>
        <w:tabs>
          <w:tab w:val="num" w:pos="4680"/>
        </w:tabs>
        <w:ind w:left="4680" w:hanging="1440"/>
      </w:pPr>
      <w:rPr>
        <w:rFonts w:hint="default"/>
        <w:b/>
      </w:rPr>
    </w:lvl>
  </w:abstractNum>
  <w:abstractNum w:abstractNumId="4">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6">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7">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8">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9">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nsid w:val="29997D53"/>
    <w:multiLevelType w:val="hybridMultilevel"/>
    <w:tmpl w:val="AD1468BE"/>
    <w:lvl w:ilvl="0" w:tplc="04090001">
      <w:start w:val="1"/>
      <w:numFmt w:val="bullet"/>
      <w:lvlText w:val=""/>
      <w:lvlJc w:val="left"/>
      <w:pPr>
        <w:ind w:left="2016" w:hanging="360"/>
      </w:pPr>
      <w:rPr>
        <w:rFonts w:ascii="Symbol" w:hAnsi="Symbol" w:hint="default"/>
      </w:rPr>
    </w:lvl>
    <w:lvl w:ilvl="1" w:tplc="04090003" w:tentative="1">
      <w:start w:val="1"/>
      <w:numFmt w:val="bullet"/>
      <w:lvlText w:val="o"/>
      <w:lvlJc w:val="left"/>
      <w:pPr>
        <w:ind w:left="2736" w:hanging="360"/>
      </w:pPr>
      <w:rPr>
        <w:rFonts w:ascii="Courier New" w:hAnsi="Courier New" w:cs="Courier New" w:hint="default"/>
      </w:rPr>
    </w:lvl>
    <w:lvl w:ilvl="2" w:tplc="04090005" w:tentative="1">
      <w:start w:val="1"/>
      <w:numFmt w:val="bullet"/>
      <w:lvlText w:val=""/>
      <w:lvlJc w:val="left"/>
      <w:pPr>
        <w:ind w:left="3456" w:hanging="360"/>
      </w:pPr>
      <w:rPr>
        <w:rFonts w:ascii="Wingdings" w:hAnsi="Wingdings" w:hint="default"/>
      </w:rPr>
    </w:lvl>
    <w:lvl w:ilvl="3" w:tplc="04090001" w:tentative="1">
      <w:start w:val="1"/>
      <w:numFmt w:val="bullet"/>
      <w:lvlText w:val=""/>
      <w:lvlJc w:val="left"/>
      <w:pPr>
        <w:ind w:left="4176" w:hanging="360"/>
      </w:pPr>
      <w:rPr>
        <w:rFonts w:ascii="Symbol" w:hAnsi="Symbol" w:hint="default"/>
      </w:rPr>
    </w:lvl>
    <w:lvl w:ilvl="4" w:tplc="04090003" w:tentative="1">
      <w:start w:val="1"/>
      <w:numFmt w:val="bullet"/>
      <w:lvlText w:val="o"/>
      <w:lvlJc w:val="left"/>
      <w:pPr>
        <w:ind w:left="4896" w:hanging="360"/>
      </w:pPr>
      <w:rPr>
        <w:rFonts w:ascii="Courier New" w:hAnsi="Courier New" w:cs="Courier New" w:hint="default"/>
      </w:rPr>
    </w:lvl>
    <w:lvl w:ilvl="5" w:tplc="04090005" w:tentative="1">
      <w:start w:val="1"/>
      <w:numFmt w:val="bullet"/>
      <w:lvlText w:val=""/>
      <w:lvlJc w:val="left"/>
      <w:pPr>
        <w:ind w:left="5616" w:hanging="360"/>
      </w:pPr>
      <w:rPr>
        <w:rFonts w:ascii="Wingdings" w:hAnsi="Wingdings" w:hint="default"/>
      </w:rPr>
    </w:lvl>
    <w:lvl w:ilvl="6" w:tplc="04090001" w:tentative="1">
      <w:start w:val="1"/>
      <w:numFmt w:val="bullet"/>
      <w:lvlText w:val=""/>
      <w:lvlJc w:val="left"/>
      <w:pPr>
        <w:ind w:left="6336" w:hanging="360"/>
      </w:pPr>
      <w:rPr>
        <w:rFonts w:ascii="Symbol" w:hAnsi="Symbol" w:hint="default"/>
      </w:rPr>
    </w:lvl>
    <w:lvl w:ilvl="7" w:tplc="04090003" w:tentative="1">
      <w:start w:val="1"/>
      <w:numFmt w:val="bullet"/>
      <w:lvlText w:val="o"/>
      <w:lvlJc w:val="left"/>
      <w:pPr>
        <w:ind w:left="7056" w:hanging="360"/>
      </w:pPr>
      <w:rPr>
        <w:rFonts w:ascii="Courier New" w:hAnsi="Courier New" w:cs="Courier New" w:hint="default"/>
      </w:rPr>
    </w:lvl>
    <w:lvl w:ilvl="8" w:tplc="04090005" w:tentative="1">
      <w:start w:val="1"/>
      <w:numFmt w:val="bullet"/>
      <w:lvlText w:val=""/>
      <w:lvlJc w:val="left"/>
      <w:pPr>
        <w:ind w:left="7776" w:hanging="360"/>
      </w:pPr>
      <w:rPr>
        <w:rFonts w:ascii="Wingdings" w:hAnsi="Wingdings" w:hint="default"/>
      </w:rPr>
    </w:lvl>
  </w:abstractNum>
  <w:abstractNum w:abstractNumId="11">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2">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4E91155"/>
    <w:multiLevelType w:val="hybridMultilevel"/>
    <w:tmpl w:val="000054DE"/>
    <w:lvl w:ilvl="0" w:tplc="000039B3">
      <w:start w:val="1"/>
      <w:numFmt w:val="decimal"/>
      <w:lvlText w:val="7.%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7">
    <w:nsid w:val="40966FEE"/>
    <w:multiLevelType w:val="multilevel"/>
    <w:tmpl w:val="4D066FA6"/>
    <w:lvl w:ilvl="0">
      <w:start w:val="1"/>
      <w:numFmt w:val="decimal"/>
      <w:lvlText w:val="%1."/>
      <w:lvlJc w:val="left"/>
      <w:pPr>
        <w:tabs>
          <w:tab w:val="num" w:pos="720"/>
        </w:tabs>
        <w:ind w:left="720" w:hanging="360"/>
      </w:pPr>
      <w:rPr>
        <w:rFonts w:cs="Times New Roman" w:hint="default"/>
        <w:color w:val="000000"/>
      </w:rPr>
    </w:lvl>
    <w:lvl w:ilvl="1">
      <w:start w:val="1"/>
      <w:numFmt w:val="bullet"/>
      <w:lvlText w:val=""/>
      <w:lvlJc w:val="left"/>
      <w:pPr>
        <w:tabs>
          <w:tab w:val="num" w:pos="1440"/>
        </w:tabs>
        <w:ind w:left="1440" w:hanging="360"/>
      </w:pPr>
      <w:rPr>
        <w:rFonts w:ascii="Symbol" w:hAnsi="Symbol"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18">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19">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1">
    <w:nsid w:val="4E500DB1"/>
    <w:multiLevelType w:val="multilevel"/>
    <w:tmpl w:val="0DD64764"/>
    <w:lvl w:ilvl="0">
      <w:start w:val="1"/>
      <w:numFmt w:val="decimal"/>
      <w:lvlText w:val="%1."/>
      <w:lvlJc w:val="left"/>
      <w:pPr>
        <w:tabs>
          <w:tab w:val="num" w:pos="720"/>
        </w:tabs>
        <w:ind w:left="720" w:hanging="360"/>
      </w:pPr>
      <w:rPr>
        <w:rFonts w:cs="Times New Roman" w:hint="default"/>
        <w:color w:val="000000"/>
      </w:rPr>
    </w:lvl>
    <w:lvl w:ilvl="1">
      <w:start w:val="1"/>
      <w:numFmt w:val="decimal"/>
      <w:lvlText w:val="%2."/>
      <w:lvlJc w:val="left"/>
      <w:pPr>
        <w:tabs>
          <w:tab w:val="num" w:pos="1440"/>
        </w:tabs>
        <w:ind w:left="1440" w:hanging="360"/>
      </w:pPr>
      <w:rPr>
        <w:rFonts w:hint="default"/>
        <w:color w:val="000000"/>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2">
    <w:nsid w:val="4FF07C48"/>
    <w:multiLevelType w:val="hybridMultilevel"/>
    <w:tmpl w:val="0CA205DC"/>
    <w:lvl w:ilvl="0" w:tplc="04090001">
      <w:start w:val="1"/>
      <w:numFmt w:val="bullet"/>
      <w:lvlText w:val=""/>
      <w:lvlJc w:val="left"/>
      <w:pPr>
        <w:tabs>
          <w:tab w:val="num" w:pos="1656"/>
        </w:tabs>
        <w:ind w:left="1656" w:hanging="360"/>
      </w:pPr>
      <w:rPr>
        <w:rFonts w:ascii="Symbol" w:hAnsi="Symbol" w:hint="default"/>
      </w:rPr>
    </w:lvl>
    <w:lvl w:ilvl="1" w:tplc="04090003" w:tentative="1">
      <w:start w:val="1"/>
      <w:numFmt w:val="bullet"/>
      <w:lvlText w:val="o"/>
      <w:lvlJc w:val="left"/>
      <w:pPr>
        <w:tabs>
          <w:tab w:val="num" w:pos="2376"/>
        </w:tabs>
        <w:ind w:left="2376" w:hanging="360"/>
      </w:pPr>
      <w:rPr>
        <w:rFonts w:ascii="Courier New" w:hAnsi="Courier New" w:cs="Courier New" w:hint="default"/>
      </w:rPr>
    </w:lvl>
    <w:lvl w:ilvl="2" w:tplc="04090005" w:tentative="1">
      <w:start w:val="1"/>
      <w:numFmt w:val="bullet"/>
      <w:lvlText w:val=""/>
      <w:lvlJc w:val="left"/>
      <w:pPr>
        <w:tabs>
          <w:tab w:val="num" w:pos="3096"/>
        </w:tabs>
        <w:ind w:left="3096" w:hanging="360"/>
      </w:pPr>
      <w:rPr>
        <w:rFonts w:ascii="Wingdings" w:hAnsi="Wingdings" w:hint="default"/>
      </w:rPr>
    </w:lvl>
    <w:lvl w:ilvl="3" w:tplc="04090001" w:tentative="1">
      <w:start w:val="1"/>
      <w:numFmt w:val="bullet"/>
      <w:lvlText w:val=""/>
      <w:lvlJc w:val="left"/>
      <w:pPr>
        <w:tabs>
          <w:tab w:val="num" w:pos="3816"/>
        </w:tabs>
        <w:ind w:left="3816" w:hanging="360"/>
      </w:pPr>
      <w:rPr>
        <w:rFonts w:ascii="Symbol" w:hAnsi="Symbol" w:hint="default"/>
      </w:rPr>
    </w:lvl>
    <w:lvl w:ilvl="4" w:tplc="04090003" w:tentative="1">
      <w:start w:val="1"/>
      <w:numFmt w:val="bullet"/>
      <w:lvlText w:val="o"/>
      <w:lvlJc w:val="left"/>
      <w:pPr>
        <w:tabs>
          <w:tab w:val="num" w:pos="4536"/>
        </w:tabs>
        <w:ind w:left="4536" w:hanging="360"/>
      </w:pPr>
      <w:rPr>
        <w:rFonts w:ascii="Courier New" w:hAnsi="Courier New" w:cs="Courier New" w:hint="default"/>
      </w:rPr>
    </w:lvl>
    <w:lvl w:ilvl="5" w:tplc="04090005" w:tentative="1">
      <w:start w:val="1"/>
      <w:numFmt w:val="bullet"/>
      <w:lvlText w:val=""/>
      <w:lvlJc w:val="left"/>
      <w:pPr>
        <w:tabs>
          <w:tab w:val="num" w:pos="5256"/>
        </w:tabs>
        <w:ind w:left="5256" w:hanging="360"/>
      </w:pPr>
      <w:rPr>
        <w:rFonts w:ascii="Wingdings" w:hAnsi="Wingdings" w:hint="default"/>
      </w:rPr>
    </w:lvl>
    <w:lvl w:ilvl="6" w:tplc="04090001" w:tentative="1">
      <w:start w:val="1"/>
      <w:numFmt w:val="bullet"/>
      <w:lvlText w:val=""/>
      <w:lvlJc w:val="left"/>
      <w:pPr>
        <w:tabs>
          <w:tab w:val="num" w:pos="5976"/>
        </w:tabs>
        <w:ind w:left="5976" w:hanging="360"/>
      </w:pPr>
      <w:rPr>
        <w:rFonts w:ascii="Symbol" w:hAnsi="Symbol" w:hint="default"/>
      </w:rPr>
    </w:lvl>
    <w:lvl w:ilvl="7" w:tplc="04090003" w:tentative="1">
      <w:start w:val="1"/>
      <w:numFmt w:val="bullet"/>
      <w:lvlText w:val="o"/>
      <w:lvlJc w:val="left"/>
      <w:pPr>
        <w:tabs>
          <w:tab w:val="num" w:pos="6696"/>
        </w:tabs>
        <w:ind w:left="6696" w:hanging="360"/>
      </w:pPr>
      <w:rPr>
        <w:rFonts w:ascii="Courier New" w:hAnsi="Courier New" w:cs="Courier New" w:hint="default"/>
      </w:rPr>
    </w:lvl>
    <w:lvl w:ilvl="8" w:tplc="04090005" w:tentative="1">
      <w:start w:val="1"/>
      <w:numFmt w:val="bullet"/>
      <w:lvlText w:val=""/>
      <w:lvlJc w:val="left"/>
      <w:pPr>
        <w:tabs>
          <w:tab w:val="num" w:pos="7416"/>
        </w:tabs>
        <w:ind w:left="7416" w:hanging="360"/>
      </w:pPr>
      <w:rPr>
        <w:rFonts w:ascii="Wingdings" w:hAnsi="Wingdings" w:hint="default"/>
      </w:rPr>
    </w:lvl>
  </w:abstractNum>
  <w:abstractNum w:abstractNumId="23">
    <w:nsid w:val="5210791E"/>
    <w:multiLevelType w:val="hybridMultilevel"/>
    <w:tmpl w:val="ECA88908"/>
    <w:lvl w:ilvl="0" w:tplc="04090001">
      <w:start w:val="1"/>
      <w:numFmt w:val="bullet"/>
      <w:lvlText w:val=""/>
      <w:lvlJc w:val="left"/>
      <w:pPr>
        <w:tabs>
          <w:tab w:val="num" w:pos="1656"/>
        </w:tabs>
        <w:ind w:left="1656" w:hanging="360"/>
      </w:pPr>
      <w:rPr>
        <w:rFonts w:ascii="Symbol" w:hAnsi="Symbol" w:hint="default"/>
      </w:rPr>
    </w:lvl>
    <w:lvl w:ilvl="1" w:tplc="04090003" w:tentative="1">
      <w:start w:val="1"/>
      <w:numFmt w:val="bullet"/>
      <w:lvlText w:val="o"/>
      <w:lvlJc w:val="left"/>
      <w:pPr>
        <w:tabs>
          <w:tab w:val="num" w:pos="2376"/>
        </w:tabs>
        <w:ind w:left="2376" w:hanging="360"/>
      </w:pPr>
      <w:rPr>
        <w:rFonts w:ascii="Courier New" w:hAnsi="Courier New" w:cs="Courier New" w:hint="default"/>
      </w:rPr>
    </w:lvl>
    <w:lvl w:ilvl="2" w:tplc="04090005" w:tentative="1">
      <w:start w:val="1"/>
      <w:numFmt w:val="bullet"/>
      <w:lvlText w:val=""/>
      <w:lvlJc w:val="left"/>
      <w:pPr>
        <w:tabs>
          <w:tab w:val="num" w:pos="3096"/>
        </w:tabs>
        <w:ind w:left="3096" w:hanging="360"/>
      </w:pPr>
      <w:rPr>
        <w:rFonts w:ascii="Wingdings" w:hAnsi="Wingdings" w:hint="default"/>
      </w:rPr>
    </w:lvl>
    <w:lvl w:ilvl="3" w:tplc="04090001" w:tentative="1">
      <w:start w:val="1"/>
      <w:numFmt w:val="bullet"/>
      <w:lvlText w:val=""/>
      <w:lvlJc w:val="left"/>
      <w:pPr>
        <w:tabs>
          <w:tab w:val="num" w:pos="3816"/>
        </w:tabs>
        <w:ind w:left="3816" w:hanging="360"/>
      </w:pPr>
      <w:rPr>
        <w:rFonts w:ascii="Symbol" w:hAnsi="Symbol" w:hint="default"/>
      </w:rPr>
    </w:lvl>
    <w:lvl w:ilvl="4" w:tplc="04090003" w:tentative="1">
      <w:start w:val="1"/>
      <w:numFmt w:val="bullet"/>
      <w:lvlText w:val="o"/>
      <w:lvlJc w:val="left"/>
      <w:pPr>
        <w:tabs>
          <w:tab w:val="num" w:pos="4536"/>
        </w:tabs>
        <w:ind w:left="4536" w:hanging="360"/>
      </w:pPr>
      <w:rPr>
        <w:rFonts w:ascii="Courier New" w:hAnsi="Courier New" w:cs="Courier New" w:hint="default"/>
      </w:rPr>
    </w:lvl>
    <w:lvl w:ilvl="5" w:tplc="04090005" w:tentative="1">
      <w:start w:val="1"/>
      <w:numFmt w:val="bullet"/>
      <w:lvlText w:val=""/>
      <w:lvlJc w:val="left"/>
      <w:pPr>
        <w:tabs>
          <w:tab w:val="num" w:pos="5256"/>
        </w:tabs>
        <w:ind w:left="5256" w:hanging="360"/>
      </w:pPr>
      <w:rPr>
        <w:rFonts w:ascii="Wingdings" w:hAnsi="Wingdings" w:hint="default"/>
      </w:rPr>
    </w:lvl>
    <w:lvl w:ilvl="6" w:tplc="04090001" w:tentative="1">
      <w:start w:val="1"/>
      <w:numFmt w:val="bullet"/>
      <w:lvlText w:val=""/>
      <w:lvlJc w:val="left"/>
      <w:pPr>
        <w:tabs>
          <w:tab w:val="num" w:pos="5976"/>
        </w:tabs>
        <w:ind w:left="5976" w:hanging="360"/>
      </w:pPr>
      <w:rPr>
        <w:rFonts w:ascii="Symbol" w:hAnsi="Symbol" w:hint="default"/>
      </w:rPr>
    </w:lvl>
    <w:lvl w:ilvl="7" w:tplc="04090003" w:tentative="1">
      <w:start w:val="1"/>
      <w:numFmt w:val="bullet"/>
      <w:lvlText w:val="o"/>
      <w:lvlJc w:val="left"/>
      <w:pPr>
        <w:tabs>
          <w:tab w:val="num" w:pos="6696"/>
        </w:tabs>
        <w:ind w:left="6696" w:hanging="360"/>
      </w:pPr>
      <w:rPr>
        <w:rFonts w:ascii="Courier New" w:hAnsi="Courier New" w:cs="Courier New" w:hint="default"/>
      </w:rPr>
    </w:lvl>
    <w:lvl w:ilvl="8" w:tplc="04090005" w:tentative="1">
      <w:start w:val="1"/>
      <w:numFmt w:val="bullet"/>
      <w:lvlText w:val=""/>
      <w:lvlJc w:val="left"/>
      <w:pPr>
        <w:tabs>
          <w:tab w:val="num" w:pos="7416"/>
        </w:tabs>
        <w:ind w:left="7416" w:hanging="360"/>
      </w:pPr>
      <w:rPr>
        <w:rFonts w:ascii="Wingdings" w:hAnsi="Wingdings" w:hint="default"/>
      </w:rPr>
    </w:lvl>
  </w:abstractNum>
  <w:abstractNum w:abstractNumId="24">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5">
    <w:nsid w:val="619C73D4"/>
    <w:multiLevelType w:val="hybridMultilevel"/>
    <w:tmpl w:val="D7FC5F92"/>
    <w:lvl w:ilvl="0" w:tplc="04090001">
      <w:start w:val="1"/>
      <w:numFmt w:val="bullet"/>
      <w:lvlText w:val=""/>
      <w:lvlJc w:val="left"/>
      <w:pPr>
        <w:tabs>
          <w:tab w:val="num" w:pos="1680"/>
        </w:tabs>
        <w:ind w:left="1680" w:hanging="360"/>
      </w:pPr>
      <w:rPr>
        <w:rFonts w:ascii="Symbol" w:hAnsi="Symbol" w:hint="default"/>
      </w:rPr>
    </w:lvl>
    <w:lvl w:ilvl="1" w:tplc="04090003" w:tentative="1">
      <w:start w:val="1"/>
      <w:numFmt w:val="bullet"/>
      <w:lvlText w:val="o"/>
      <w:lvlJc w:val="left"/>
      <w:pPr>
        <w:tabs>
          <w:tab w:val="num" w:pos="2400"/>
        </w:tabs>
        <w:ind w:left="2400" w:hanging="360"/>
      </w:pPr>
      <w:rPr>
        <w:rFonts w:ascii="Courier New" w:hAnsi="Courier New" w:cs="Courier New" w:hint="default"/>
      </w:rPr>
    </w:lvl>
    <w:lvl w:ilvl="2" w:tplc="04090005" w:tentative="1">
      <w:start w:val="1"/>
      <w:numFmt w:val="bullet"/>
      <w:lvlText w:val=""/>
      <w:lvlJc w:val="left"/>
      <w:pPr>
        <w:tabs>
          <w:tab w:val="num" w:pos="3120"/>
        </w:tabs>
        <w:ind w:left="3120" w:hanging="360"/>
      </w:pPr>
      <w:rPr>
        <w:rFonts w:ascii="Wingdings" w:hAnsi="Wingdings" w:hint="default"/>
      </w:rPr>
    </w:lvl>
    <w:lvl w:ilvl="3" w:tplc="04090001" w:tentative="1">
      <w:start w:val="1"/>
      <w:numFmt w:val="bullet"/>
      <w:lvlText w:val=""/>
      <w:lvlJc w:val="left"/>
      <w:pPr>
        <w:tabs>
          <w:tab w:val="num" w:pos="3840"/>
        </w:tabs>
        <w:ind w:left="3840" w:hanging="360"/>
      </w:pPr>
      <w:rPr>
        <w:rFonts w:ascii="Symbol" w:hAnsi="Symbol" w:hint="default"/>
      </w:rPr>
    </w:lvl>
    <w:lvl w:ilvl="4" w:tplc="04090003" w:tentative="1">
      <w:start w:val="1"/>
      <w:numFmt w:val="bullet"/>
      <w:lvlText w:val="o"/>
      <w:lvlJc w:val="left"/>
      <w:pPr>
        <w:tabs>
          <w:tab w:val="num" w:pos="4560"/>
        </w:tabs>
        <w:ind w:left="4560" w:hanging="360"/>
      </w:pPr>
      <w:rPr>
        <w:rFonts w:ascii="Courier New" w:hAnsi="Courier New" w:cs="Courier New" w:hint="default"/>
      </w:rPr>
    </w:lvl>
    <w:lvl w:ilvl="5" w:tplc="04090005" w:tentative="1">
      <w:start w:val="1"/>
      <w:numFmt w:val="bullet"/>
      <w:lvlText w:val=""/>
      <w:lvlJc w:val="left"/>
      <w:pPr>
        <w:tabs>
          <w:tab w:val="num" w:pos="5280"/>
        </w:tabs>
        <w:ind w:left="5280" w:hanging="360"/>
      </w:pPr>
      <w:rPr>
        <w:rFonts w:ascii="Wingdings" w:hAnsi="Wingdings" w:hint="default"/>
      </w:rPr>
    </w:lvl>
    <w:lvl w:ilvl="6" w:tplc="04090001" w:tentative="1">
      <w:start w:val="1"/>
      <w:numFmt w:val="bullet"/>
      <w:lvlText w:val=""/>
      <w:lvlJc w:val="left"/>
      <w:pPr>
        <w:tabs>
          <w:tab w:val="num" w:pos="6000"/>
        </w:tabs>
        <w:ind w:left="6000" w:hanging="360"/>
      </w:pPr>
      <w:rPr>
        <w:rFonts w:ascii="Symbol" w:hAnsi="Symbol" w:hint="default"/>
      </w:rPr>
    </w:lvl>
    <w:lvl w:ilvl="7" w:tplc="04090003" w:tentative="1">
      <w:start w:val="1"/>
      <w:numFmt w:val="bullet"/>
      <w:lvlText w:val="o"/>
      <w:lvlJc w:val="left"/>
      <w:pPr>
        <w:tabs>
          <w:tab w:val="num" w:pos="6720"/>
        </w:tabs>
        <w:ind w:left="6720" w:hanging="360"/>
      </w:pPr>
      <w:rPr>
        <w:rFonts w:ascii="Courier New" w:hAnsi="Courier New" w:cs="Courier New" w:hint="default"/>
      </w:rPr>
    </w:lvl>
    <w:lvl w:ilvl="8" w:tplc="04090005" w:tentative="1">
      <w:start w:val="1"/>
      <w:numFmt w:val="bullet"/>
      <w:lvlText w:val=""/>
      <w:lvlJc w:val="left"/>
      <w:pPr>
        <w:tabs>
          <w:tab w:val="num" w:pos="7440"/>
        </w:tabs>
        <w:ind w:left="7440" w:hanging="360"/>
      </w:pPr>
      <w:rPr>
        <w:rFonts w:ascii="Wingdings" w:hAnsi="Wingdings" w:hint="default"/>
      </w:rPr>
    </w:lvl>
  </w:abstractNum>
  <w:abstractNum w:abstractNumId="26">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43468C1"/>
    <w:multiLevelType w:val="hybridMultilevel"/>
    <w:tmpl w:val="08225472"/>
    <w:lvl w:ilvl="0" w:tplc="04090001">
      <w:start w:val="1"/>
      <w:numFmt w:val="bullet"/>
      <w:lvlText w:val=""/>
      <w:lvlJc w:val="left"/>
      <w:pPr>
        <w:ind w:left="2015" w:hanging="360"/>
      </w:pPr>
      <w:rPr>
        <w:rFonts w:ascii="Symbol" w:hAnsi="Symbol" w:hint="default"/>
      </w:rPr>
    </w:lvl>
    <w:lvl w:ilvl="1" w:tplc="04090003" w:tentative="1">
      <w:start w:val="1"/>
      <w:numFmt w:val="bullet"/>
      <w:lvlText w:val="o"/>
      <w:lvlJc w:val="left"/>
      <w:pPr>
        <w:ind w:left="2735" w:hanging="360"/>
      </w:pPr>
      <w:rPr>
        <w:rFonts w:ascii="Courier New" w:hAnsi="Courier New" w:cs="Courier New" w:hint="default"/>
      </w:rPr>
    </w:lvl>
    <w:lvl w:ilvl="2" w:tplc="04090005" w:tentative="1">
      <w:start w:val="1"/>
      <w:numFmt w:val="bullet"/>
      <w:lvlText w:val=""/>
      <w:lvlJc w:val="left"/>
      <w:pPr>
        <w:ind w:left="3455" w:hanging="360"/>
      </w:pPr>
      <w:rPr>
        <w:rFonts w:ascii="Wingdings" w:hAnsi="Wingdings" w:hint="default"/>
      </w:rPr>
    </w:lvl>
    <w:lvl w:ilvl="3" w:tplc="04090001" w:tentative="1">
      <w:start w:val="1"/>
      <w:numFmt w:val="bullet"/>
      <w:lvlText w:val=""/>
      <w:lvlJc w:val="left"/>
      <w:pPr>
        <w:ind w:left="4175" w:hanging="360"/>
      </w:pPr>
      <w:rPr>
        <w:rFonts w:ascii="Symbol" w:hAnsi="Symbol" w:hint="default"/>
      </w:rPr>
    </w:lvl>
    <w:lvl w:ilvl="4" w:tplc="04090003" w:tentative="1">
      <w:start w:val="1"/>
      <w:numFmt w:val="bullet"/>
      <w:lvlText w:val="o"/>
      <w:lvlJc w:val="left"/>
      <w:pPr>
        <w:ind w:left="4895" w:hanging="360"/>
      </w:pPr>
      <w:rPr>
        <w:rFonts w:ascii="Courier New" w:hAnsi="Courier New" w:cs="Courier New" w:hint="default"/>
      </w:rPr>
    </w:lvl>
    <w:lvl w:ilvl="5" w:tplc="04090005" w:tentative="1">
      <w:start w:val="1"/>
      <w:numFmt w:val="bullet"/>
      <w:lvlText w:val=""/>
      <w:lvlJc w:val="left"/>
      <w:pPr>
        <w:ind w:left="5615" w:hanging="360"/>
      </w:pPr>
      <w:rPr>
        <w:rFonts w:ascii="Wingdings" w:hAnsi="Wingdings" w:hint="default"/>
      </w:rPr>
    </w:lvl>
    <w:lvl w:ilvl="6" w:tplc="04090001" w:tentative="1">
      <w:start w:val="1"/>
      <w:numFmt w:val="bullet"/>
      <w:lvlText w:val=""/>
      <w:lvlJc w:val="left"/>
      <w:pPr>
        <w:ind w:left="6335" w:hanging="360"/>
      </w:pPr>
      <w:rPr>
        <w:rFonts w:ascii="Symbol" w:hAnsi="Symbol" w:hint="default"/>
      </w:rPr>
    </w:lvl>
    <w:lvl w:ilvl="7" w:tplc="04090003" w:tentative="1">
      <w:start w:val="1"/>
      <w:numFmt w:val="bullet"/>
      <w:lvlText w:val="o"/>
      <w:lvlJc w:val="left"/>
      <w:pPr>
        <w:ind w:left="7055" w:hanging="360"/>
      </w:pPr>
      <w:rPr>
        <w:rFonts w:ascii="Courier New" w:hAnsi="Courier New" w:cs="Courier New" w:hint="default"/>
      </w:rPr>
    </w:lvl>
    <w:lvl w:ilvl="8" w:tplc="04090005" w:tentative="1">
      <w:start w:val="1"/>
      <w:numFmt w:val="bullet"/>
      <w:lvlText w:val=""/>
      <w:lvlJc w:val="left"/>
      <w:pPr>
        <w:ind w:left="7775" w:hanging="360"/>
      </w:pPr>
      <w:rPr>
        <w:rFonts w:ascii="Wingdings" w:hAnsi="Wingdings" w:hint="default"/>
      </w:rPr>
    </w:lvl>
  </w:abstractNum>
  <w:abstractNum w:abstractNumId="28">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9">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2">
    <w:nsid w:val="71BD2B8E"/>
    <w:multiLevelType w:val="multilevel"/>
    <w:tmpl w:val="0409001F"/>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3">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nsid w:val="7409530D"/>
    <w:multiLevelType w:val="multilevel"/>
    <w:tmpl w:val="FE7801F6"/>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1.%2."/>
      <w:lvlJc w:val="left"/>
      <w:pPr>
        <w:tabs>
          <w:tab w:val="num" w:pos="1728"/>
        </w:tabs>
        <w:ind w:left="1728" w:hanging="792"/>
      </w:pPr>
      <w:rPr>
        <w:rFonts w:ascii="Times New Roman" w:hAnsi="Times New Roman" w:hint="default"/>
        <w:b/>
        <w:i w:val="0"/>
        <w:sz w:val="22"/>
        <w:szCs w:val="22"/>
      </w:rPr>
    </w:lvl>
    <w:lvl w:ilvl="2">
      <w:start w:val="1"/>
      <w:numFmt w:val="decimal"/>
      <w:lvlText w:val="%1.%2.%3."/>
      <w:lvlJc w:val="left"/>
      <w:pPr>
        <w:tabs>
          <w:tab w:val="num" w:pos="1440"/>
        </w:tabs>
        <w:ind w:left="2304"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6">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num w:numId="1">
    <w:abstractNumId w:val="19"/>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4"/>
  </w:num>
  <w:num w:numId="6">
    <w:abstractNumId w:val="16"/>
  </w:num>
  <w:num w:numId="7">
    <w:abstractNumId w:val="7"/>
  </w:num>
  <w:num w:numId="8">
    <w:abstractNumId w:val="29"/>
  </w:num>
  <w:num w:numId="9">
    <w:abstractNumId w:val="28"/>
  </w:num>
  <w:num w:numId="10">
    <w:abstractNumId w:val="6"/>
  </w:num>
  <w:num w:numId="11">
    <w:abstractNumId w:val="20"/>
  </w:num>
  <w:num w:numId="12">
    <w:abstractNumId w:val="11"/>
  </w:num>
  <w:num w:numId="13">
    <w:abstractNumId w:val="4"/>
  </w:num>
  <w:num w:numId="14">
    <w:abstractNumId w:val="5"/>
  </w:num>
  <w:num w:numId="15">
    <w:abstractNumId w:val="36"/>
  </w:num>
  <w:num w:numId="16">
    <w:abstractNumId w:val="31"/>
  </w:num>
  <w:num w:numId="17">
    <w:abstractNumId w:val="33"/>
  </w:num>
  <w:num w:numId="18">
    <w:abstractNumId w:val="21"/>
  </w:num>
  <w:num w:numId="19">
    <w:abstractNumId w:val="18"/>
  </w:num>
  <w:num w:numId="20">
    <w:abstractNumId w:val="8"/>
  </w:num>
  <w:num w:numId="21">
    <w:abstractNumId w:val="17"/>
  </w:num>
  <w:num w:numId="22">
    <w:abstractNumId w:val="9"/>
  </w:num>
  <w:num w:numId="23">
    <w:abstractNumId w:val="15"/>
  </w:num>
  <w:num w:numId="24">
    <w:abstractNumId w:val="30"/>
  </w:num>
  <w:num w:numId="25">
    <w:abstractNumId w:val="3"/>
  </w:num>
  <w:num w:numId="26">
    <w:abstractNumId w:val="13"/>
  </w:num>
  <w:num w:numId="27">
    <w:abstractNumId w:val="32"/>
  </w:num>
  <w:num w:numId="28">
    <w:abstractNumId w:val="25"/>
  </w:num>
  <w:num w:numId="29">
    <w:abstractNumId w:val="23"/>
  </w:num>
  <w:num w:numId="30">
    <w:abstractNumId w:val="22"/>
  </w:num>
  <w:num w:numId="31">
    <w:abstractNumId w:val="35"/>
  </w:num>
  <w:num w:numId="32">
    <w:abstractNumId w:val="0"/>
  </w:num>
  <w:num w:numId="33">
    <w:abstractNumId w:val="2"/>
  </w:num>
  <w:num w:numId="34">
    <w:abstractNumId w:val="10"/>
  </w:num>
  <w:num w:numId="35">
    <w:abstractNumId w:val="27"/>
  </w:num>
  <w:num w:numId="36">
    <w:abstractNumId w:val="1"/>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41263"/>
    <w:rsid w:val="00041788"/>
    <w:rsid w:val="00044024"/>
    <w:rsid w:val="00045121"/>
    <w:rsid w:val="00047231"/>
    <w:rsid w:val="00052F5E"/>
    <w:rsid w:val="0005590C"/>
    <w:rsid w:val="00060F12"/>
    <w:rsid w:val="00061CC7"/>
    <w:rsid w:val="000628EA"/>
    <w:rsid w:val="00072DCD"/>
    <w:rsid w:val="00075B20"/>
    <w:rsid w:val="00077313"/>
    <w:rsid w:val="00077344"/>
    <w:rsid w:val="0008149C"/>
    <w:rsid w:val="00082DC8"/>
    <w:rsid w:val="000849D2"/>
    <w:rsid w:val="000849DD"/>
    <w:rsid w:val="00087BC3"/>
    <w:rsid w:val="00087F7F"/>
    <w:rsid w:val="000907F2"/>
    <w:rsid w:val="00091FA4"/>
    <w:rsid w:val="00097452"/>
    <w:rsid w:val="000A1F3A"/>
    <w:rsid w:val="000A4050"/>
    <w:rsid w:val="000A46BA"/>
    <w:rsid w:val="000A56B5"/>
    <w:rsid w:val="000A7FA0"/>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F0BD8"/>
    <w:rsid w:val="000F62C0"/>
    <w:rsid w:val="000F6D7D"/>
    <w:rsid w:val="00100788"/>
    <w:rsid w:val="00101016"/>
    <w:rsid w:val="001057DE"/>
    <w:rsid w:val="001061B6"/>
    <w:rsid w:val="001075BF"/>
    <w:rsid w:val="00111900"/>
    <w:rsid w:val="00111E67"/>
    <w:rsid w:val="00113668"/>
    <w:rsid w:val="00114301"/>
    <w:rsid w:val="00114F96"/>
    <w:rsid w:val="001150AC"/>
    <w:rsid w:val="00115DBA"/>
    <w:rsid w:val="00116AAD"/>
    <w:rsid w:val="00116E61"/>
    <w:rsid w:val="001209C7"/>
    <w:rsid w:val="00135B25"/>
    <w:rsid w:val="0013627F"/>
    <w:rsid w:val="00137112"/>
    <w:rsid w:val="00142616"/>
    <w:rsid w:val="00142A0C"/>
    <w:rsid w:val="001463DA"/>
    <w:rsid w:val="0015166E"/>
    <w:rsid w:val="001566E4"/>
    <w:rsid w:val="00157B1C"/>
    <w:rsid w:val="001600CB"/>
    <w:rsid w:val="00161974"/>
    <w:rsid w:val="00161BCD"/>
    <w:rsid w:val="00162927"/>
    <w:rsid w:val="00167DAC"/>
    <w:rsid w:val="00172DFD"/>
    <w:rsid w:val="00177161"/>
    <w:rsid w:val="00177FD0"/>
    <w:rsid w:val="00182687"/>
    <w:rsid w:val="0018370E"/>
    <w:rsid w:val="00184AA8"/>
    <w:rsid w:val="00184CFC"/>
    <w:rsid w:val="0018782A"/>
    <w:rsid w:val="001902FB"/>
    <w:rsid w:val="00190A05"/>
    <w:rsid w:val="00190B99"/>
    <w:rsid w:val="001929EA"/>
    <w:rsid w:val="00193E0F"/>
    <w:rsid w:val="001948C9"/>
    <w:rsid w:val="0019518C"/>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C03E2"/>
    <w:rsid w:val="001C3ED4"/>
    <w:rsid w:val="001C4056"/>
    <w:rsid w:val="001C51AA"/>
    <w:rsid w:val="001C551D"/>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42AF"/>
    <w:rsid w:val="001E6C18"/>
    <w:rsid w:val="001E74CB"/>
    <w:rsid w:val="001E7885"/>
    <w:rsid w:val="001F068A"/>
    <w:rsid w:val="001F4070"/>
    <w:rsid w:val="00200BB7"/>
    <w:rsid w:val="00200C28"/>
    <w:rsid w:val="00200CB2"/>
    <w:rsid w:val="002024E6"/>
    <w:rsid w:val="002027AA"/>
    <w:rsid w:val="002066DB"/>
    <w:rsid w:val="00207E8C"/>
    <w:rsid w:val="002103E2"/>
    <w:rsid w:val="00210513"/>
    <w:rsid w:val="00210BAE"/>
    <w:rsid w:val="002111D4"/>
    <w:rsid w:val="00213D72"/>
    <w:rsid w:val="00214DF3"/>
    <w:rsid w:val="002152B0"/>
    <w:rsid w:val="00216D60"/>
    <w:rsid w:val="00217196"/>
    <w:rsid w:val="00222481"/>
    <w:rsid w:val="00224B6E"/>
    <w:rsid w:val="00224F11"/>
    <w:rsid w:val="00225322"/>
    <w:rsid w:val="00226184"/>
    <w:rsid w:val="00231A38"/>
    <w:rsid w:val="00234DD6"/>
    <w:rsid w:val="00236B31"/>
    <w:rsid w:val="00237055"/>
    <w:rsid w:val="002373F9"/>
    <w:rsid w:val="002407C6"/>
    <w:rsid w:val="002420D5"/>
    <w:rsid w:val="0024538A"/>
    <w:rsid w:val="002462CB"/>
    <w:rsid w:val="00246DD2"/>
    <w:rsid w:val="00247004"/>
    <w:rsid w:val="002515D8"/>
    <w:rsid w:val="002613DD"/>
    <w:rsid w:val="002628BA"/>
    <w:rsid w:val="00270B72"/>
    <w:rsid w:val="00271B22"/>
    <w:rsid w:val="002731DA"/>
    <w:rsid w:val="0027439B"/>
    <w:rsid w:val="00275608"/>
    <w:rsid w:val="00275730"/>
    <w:rsid w:val="00275870"/>
    <w:rsid w:val="00280715"/>
    <w:rsid w:val="00282C4C"/>
    <w:rsid w:val="002835BF"/>
    <w:rsid w:val="00283D53"/>
    <w:rsid w:val="00284AF0"/>
    <w:rsid w:val="00285B5E"/>
    <w:rsid w:val="00286CAC"/>
    <w:rsid w:val="00287907"/>
    <w:rsid w:val="002907B2"/>
    <w:rsid w:val="00293B3D"/>
    <w:rsid w:val="00293D2F"/>
    <w:rsid w:val="00294318"/>
    <w:rsid w:val="00296AB3"/>
    <w:rsid w:val="00297D67"/>
    <w:rsid w:val="002A0890"/>
    <w:rsid w:val="002A297F"/>
    <w:rsid w:val="002A384E"/>
    <w:rsid w:val="002A3B82"/>
    <w:rsid w:val="002A73FC"/>
    <w:rsid w:val="002C0108"/>
    <w:rsid w:val="002C053D"/>
    <w:rsid w:val="002C10B1"/>
    <w:rsid w:val="002C6994"/>
    <w:rsid w:val="002C78F4"/>
    <w:rsid w:val="002C7972"/>
    <w:rsid w:val="002D13CC"/>
    <w:rsid w:val="002D2FDD"/>
    <w:rsid w:val="002D333F"/>
    <w:rsid w:val="002D3B5B"/>
    <w:rsid w:val="002D3F14"/>
    <w:rsid w:val="002D5177"/>
    <w:rsid w:val="002D5704"/>
    <w:rsid w:val="002D7192"/>
    <w:rsid w:val="002E11CD"/>
    <w:rsid w:val="002E24FB"/>
    <w:rsid w:val="002F16A7"/>
    <w:rsid w:val="002F6CEE"/>
    <w:rsid w:val="0030012B"/>
    <w:rsid w:val="00304924"/>
    <w:rsid w:val="00304FF0"/>
    <w:rsid w:val="003054C4"/>
    <w:rsid w:val="00305CC5"/>
    <w:rsid w:val="00306738"/>
    <w:rsid w:val="003113D1"/>
    <w:rsid w:val="0031156F"/>
    <w:rsid w:val="00311633"/>
    <w:rsid w:val="00323042"/>
    <w:rsid w:val="003230AA"/>
    <w:rsid w:val="00330AF1"/>
    <w:rsid w:val="00333561"/>
    <w:rsid w:val="00334436"/>
    <w:rsid w:val="00334A5C"/>
    <w:rsid w:val="003379A2"/>
    <w:rsid w:val="00340802"/>
    <w:rsid w:val="0034396E"/>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70777"/>
    <w:rsid w:val="0037545A"/>
    <w:rsid w:val="00375760"/>
    <w:rsid w:val="00380334"/>
    <w:rsid w:val="00381769"/>
    <w:rsid w:val="0038297E"/>
    <w:rsid w:val="00382BCC"/>
    <w:rsid w:val="00382C18"/>
    <w:rsid w:val="003832E7"/>
    <w:rsid w:val="00384CDD"/>
    <w:rsid w:val="00385C89"/>
    <w:rsid w:val="00387C24"/>
    <w:rsid w:val="00390D2D"/>
    <w:rsid w:val="00391448"/>
    <w:rsid w:val="003916DB"/>
    <w:rsid w:val="0039421A"/>
    <w:rsid w:val="0039464A"/>
    <w:rsid w:val="00394AB6"/>
    <w:rsid w:val="003A134C"/>
    <w:rsid w:val="003A2E40"/>
    <w:rsid w:val="003A35BF"/>
    <w:rsid w:val="003A3B76"/>
    <w:rsid w:val="003A64CA"/>
    <w:rsid w:val="003A705F"/>
    <w:rsid w:val="003B2DE1"/>
    <w:rsid w:val="003B5E7B"/>
    <w:rsid w:val="003B6708"/>
    <w:rsid w:val="003C0AF1"/>
    <w:rsid w:val="003C20AB"/>
    <w:rsid w:val="003C5A9F"/>
    <w:rsid w:val="003C629F"/>
    <w:rsid w:val="003C64CF"/>
    <w:rsid w:val="003C68D9"/>
    <w:rsid w:val="003D1343"/>
    <w:rsid w:val="003D28AA"/>
    <w:rsid w:val="003D659A"/>
    <w:rsid w:val="003D7039"/>
    <w:rsid w:val="003E1473"/>
    <w:rsid w:val="003E2299"/>
    <w:rsid w:val="003E2468"/>
    <w:rsid w:val="003E4BA4"/>
    <w:rsid w:val="003E5193"/>
    <w:rsid w:val="003E60F2"/>
    <w:rsid w:val="003F0CCC"/>
    <w:rsid w:val="003F1759"/>
    <w:rsid w:val="003F1D3A"/>
    <w:rsid w:val="003F5676"/>
    <w:rsid w:val="003F59BB"/>
    <w:rsid w:val="003F5D24"/>
    <w:rsid w:val="003F61D0"/>
    <w:rsid w:val="00400135"/>
    <w:rsid w:val="00400564"/>
    <w:rsid w:val="004005B5"/>
    <w:rsid w:val="0040080B"/>
    <w:rsid w:val="00401BE1"/>
    <w:rsid w:val="00402C3E"/>
    <w:rsid w:val="00406C2D"/>
    <w:rsid w:val="004112A9"/>
    <w:rsid w:val="004123B0"/>
    <w:rsid w:val="00413564"/>
    <w:rsid w:val="00413E22"/>
    <w:rsid w:val="00415246"/>
    <w:rsid w:val="004158C1"/>
    <w:rsid w:val="00420237"/>
    <w:rsid w:val="004206B7"/>
    <w:rsid w:val="00420DFB"/>
    <w:rsid w:val="00421090"/>
    <w:rsid w:val="0042237A"/>
    <w:rsid w:val="004244ED"/>
    <w:rsid w:val="00424DBA"/>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63E3"/>
    <w:rsid w:val="00462069"/>
    <w:rsid w:val="0046364E"/>
    <w:rsid w:val="00464FDB"/>
    <w:rsid w:val="00465F5F"/>
    <w:rsid w:val="00467D57"/>
    <w:rsid w:val="00470ADE"/>
    <w:rsid w:val="00471785"/>
    <w:rsid w:val="00471D99"/>
    <w:rsid w:val="0047440B"/>
    <w:rsid w:val="004768F2"/>
    <w:rsid w:val="0048223A"/>
    <w:rsid w:val="00490283"/>
    <w:rsid w:val="0049303A"/>
    <w:rsid w:val="00495257"/>
    <w:rsid w:val="004969DC"/>
    <w:rsid w:val="004A1D06"/>
    <w:rsid w:val="004A2ABA"/>
    <w:rsid w:val="004A308D"/>
    <w:rsid w:val="004A5CF9"/>
    <w:rsid w:val="004A78D6"/>
    <w:rsid w:val="004B0169"/>
    <w:rsid w:val="004B49D0"/>
    <w:rsid w:val="004C2391"/>
    <w:rsid w:val="004C4781"/>
    <w:rsid w:val="004C52B9"/>
    <w:rsid w:val="004D0009"/>
    <w:rsid w:val="004D04FC"/>
    <w:rsid w:val="004D0513"/>
    <w:rsid w:val="004D0BCE"/>
    <w:rsid w:val="004D1451"/>
    <w:rsid w:val="004D163A"/>
    <w:rsid w:val="004D30D3"/>
    <w:rsid w:val="004D36B2"/>
    <w:rsid w:val="004E0A3D"/>
    <w:rsid w:val="004E11B9"/>
    <w:rsid w:val="004E17D4"/>
    <w:rsid w:val="004E1BC5"/>
    <w:rsid w:val="004E3D71"/>
    <w:rsid w:val="004E60B8"/>
    <w:rsid w:val="004E77ED"/>
    <w:rsid w:val="004F3934"/>
    <w:rsid w:val="004F562B"/>
    <w:rsid w:val="004F7DA7"/>
    <w:rsid w:val="005001F7"/>
    <w:rsid w:val="0050116B"/>
    <w:rsid w:val="00501243"/>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3EAB"/>
    <w:rsid w:val="005341A7"/>
    <w:rsid w:val="0053450E"/>
    <w:rsid w:val="00535622"/>
    <w:rsid w:val="005403FB"/>
    <w:rsid w:val="005466D8"/>
    <w:rsid w:val="005477A9"/>
    <w:rsid w:val="00550866"/>
    <w:rsid w:val="00554773"/>
    <w:rsid w:val="00555850"/>
    <w:rsid w:val="00556298"/>
    <w:rsid w:val="005565B9"/>
    <w:rsid w:val="005576D8"/>
    <w:rsid w:val="00561E96"/>
    <w:rsid w:val="005626B9"/>
    <w:rsid w:val="00566C1B"/>
    <w:rsid w:val="00567638"/>
    <w:rsid w:val="005712B4"/>
    <w:rsid w:val="00572966"/>
    <w:rsid w:val="0057370A"/>
    <w:rsid w:val="00574787"/>
    <w:rsid w:val="00575C7F"/>
    <w:rsid w:val="0057665A"/>
    <w:rsid w:val="005818FD"/>
    <w:rsid w:val="00593F04"/>
    <w:rsid w:val="00595014"/>
    <w:rsid w:val="005957F8"/>
    <w:rsid w:val="00597D26"/>
    <w:rsid w:val="005A2F7B"/>
    <w:rsid w:val="005A430B"/>
    <w:rsid w:val="005B13AC"/>
    <w:rsid w:val="005B17AD"/>
    <w:rsid w:val="005B25E0"/>
    <w:rsid w:val="005B3B4E"/>
    <w:rsid w:val="005B6B7F"/>
    <w:rsid w:val="005B77C7"/>
    <w:rsid w:val="005C3556"/>
    <w:rsid w:val="005C359A"/>
    <w:rsid w:val="005C5B55"/>
    <w:rsid w:val="005D0B81"/>
    <w:rsid w:val="005D4351"/>
    <w:rsid w:val="005D6887"/>
    <w:rsid w:val="005D6B07"/>
    <w:rsid w:val="005D7AED"/>
    <w:rsid w:val="005E2665"/>
    <w:rsid w:val="005E3D17"/>
    <w:rsid w:val="005E4EA3"/>
    <w:rsid w:val="005F38C9"/>
    <w:rsid w:val="005F4033"/>
    <w:rsid w:val="005F411D"/>
    <w:rsid w:val="005F43DA"/>
    <w:rsid w:val="005F555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51481"/>
    <w:rsid w:val="00654818"/>
    <w:rsid w:val="00654B57"/>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23C2"/>
    <w:rsid w:val="006B2624"/>
    <w:rsid w:val="006B3DBC"/>
    <w:rsid w:val="006C2E95"/>
    <w:rsid w:val="006C43BC"/>
    <w:rsid w:val="006C4940"/>
    <w:rsid w:val="006C6597"/>
    <w:rsid w:val="006D1AA0"/>
    <w:rsid w:val="006D6BDF"/>
    <w:rsid w:val="006E2863"/>
    <w:rsid w:val="006E3D69"/>
    <w:rsid w:val="006F054B"/>
    <w:rsid w:val="006F0CB6"/>
    <w:rsid w:val="006F1334"/>
    <w:rsid w:val="006F6D5A"/>
    <w:rsid w:val="00700256"/>
    <w:rsid w:val="0070368D"/>
    <w:rsid w:val="00703C6B"/>
    <w:rsid w:val="007062AE"/>
    <w:rsid w:val="007072D5"/>
    <w:rsid w:val="00711969"/>
    <w:rsid w:val="0071254D"/>
    <w:rsid w:val="00713224"/>
    <w:rsid w:val="00714747"/>
    <w:rsid w:val="00714942"/>
    <w:rsid w:val="00714B8E"/>
    <w:rsid w:val="00716670"/>
    <w:rsid w:val="00721842"/>
    <w:rsid w:val="007244C7"/>
    <w:rsid w:val="007254B0"/>
    <w:rsid w:val="00725A88"/>
    <w:rsid w:val="0072720A"/>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D84"/>
    <w:rsid w:val="00771926"/>
    <w:rsid w:val="00772F74"/>
    <w:rsid w:val="0077482A"/>
    <w:rsid w:val="00776474"/>
    <w:rsid w:val="0077665D"/>
    <w:rsid w:val="007778AA"/>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7587"/>
    <w:rsid w:val="007C07B3"/>
    <w:rsid w:val="007C1CAC"/>
    <w:rsid w:val="007C334A"/>
    <w:rsid w:val="007C4957"/>
    <w:rsid w:val="007C4A5C"/>
    <w:rsid w:val="007C7800"/>
    <w:rsid w:val="007D042F"/>
    <w:rsid w:val="007D1A8C"/>
    <w:rsid w:val="007D1D96"/>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117A5"/>
    <w:rsid w:val="00813503"/>
    <w:rsid w:val="00816182"/>
    <w:rsid w:val="00816AB5"/>
    <w:rsid w:val="008208DB"/>
    <w:rsid w:val="0082291E"/>
    <w:rsid w:val="00825468"/>
    <w:rsid w:val="00831345"/>
    <w:rsid w:val="00831668"/>
    <w:rsid w:val="00832575"/>
    <w:rsid w:val="008325C7"/>
    <w:rsid w:val="0083544A"/>
    <w:rsid w:val="00835E74"/>
    <w:rsid w:val="00837600"/>
    <w:rsid w:val="00840479"/>
    <w:rsid w:val="00841C38"/>
    <w:rsid w:val="008428FB"/>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8027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C17EB"/>
    <w:rsid w:val="008C243D"/>
    <w:rsid w:val="008C330D"/>
    <w:rsid w:val="008C595A"/>
    <w:rsid w:val="008C65D1"/>
    <w:rsid w:val="008C7867"/>
    <w:rsid w:val="008D042B"/>
    <w:rsid w:val="008D14DE"/>
    <w:rsid w:val="008D2944"/>
    <w:rsid w:val="008D4860"/>
    <w:rsid w:val="008D502F"/>
    <w:rsid w:val="008E177D"/>
    <w:rsid w:val="008E2539"/>
    <w:rsid w:val="008E2A7F"/>
    <w:rsid w:val="008E321A"/>
    <w:rsid w:val="008E5AE5"/>
    <w:rsid w:val="008F0515"/>
    <w:rsid w:val="008F0ECE"/>
    <w:rsid w:val="008F1748"/>
    <w:rsid w:val="008F22AC"/>
    <w:rsid w:val="008F2578"/>
    <w:rsid w:val="008F300B"/>
    <w:rsid w:val="008F37ED"/>
    <w:rsid w:val="008F4B9F"/>
    <w:rsid w:val="008F7086"/>
    <w:rsid w:val="00900AF8"/>
    <w:rsid w:val="0090102F"/>
    <w:rsid w:val="00901C8B"/>
    <w:rsid w:val="00901DC2"/>
    <w:rsid w:val="00904CC3"/>
    <w:rsid w:val="009171D3"/>
    <w:rsid w:val="0092246E"/>
    <w:rsid w:val="009238FB"/>
    <w:rsid w:val="00923919"/>
    <w:rsid w:val="00923FD5"/>
    <w:rsid w:val="0093027E"/>
    <w:rsid w:val="0093048F"/>
    <w:rsid w:val="0093423F"/>
    <w:rsid w:val="00934AEF"/>
    <w:rsid w:val="0093605C"/>
    <w:rsid w:val="00936323"/>
    <w:rsid w:val="0094008C"/>
    <w:rsid w:val="00940747"/>
    <w:rsid w:val="00942833"/>
    <w:rsid w:val="00942A86"/>
    <w:rsid w:val="00943650"/>
    <w:rsid w:val="00946799"/>
    <w:rsid w:val="009518B1"/>
    <w:rsid w:val="00952B5D"/>
    <w:rsid w:val="00953AD0"/>
    <w:rsid w:val="00953B08"/>
    <w:rsid w:val="00955457"/>
    <w:rsid w:val="0095786E"/>
    <w:rsid w:val="00960193"/>
    <w:rsid w:val="00963D52"/>
    <w:rsid w:val="00966FB3"/>
    <w:rsid w:val="00967288"/>
    <w:rsid w:val="009678EB"/>
    <w:rsid w:val="00971E90"/>
    <w:rsid w:val="00975299"/>
    <w:rsid w:val="00975F1A"/>
    <w:rsid w:val="00976516"/>
    <w:rsid w:val="00977821"/>
    <w:rsid w:val="009778F2"/>
    <w:rsid w:val="00980EB5"/>
    <w:rsid w:val="00981E7A"/>
    <w:rsid w:val="00982478"/>
    <w:rsid w:val="00984EB1"/>
    <w:rsid w:val="00984ED9"/>
    <w:rsid w:val="00985E91"/>
    <w:rsid w:val="009907A3"/>
    <w:rsid w:val="00992C62"/>
    <w:rsid w:val="00993D5D"/>
    <w:rsid w:val="00994420"/>
    <w:rsid w:val="00995115"/>
    <w:rsid w:val="009A0137"/>
    <w:rsid w:val="009A39CD"/>
    <w:rsid w:val="009A6C37"/>
    <w:rsid w:val="009A7698"/>
    <w:rsid w:val="009A7E88"/>
    <w:rsid w:val="009B299B"/>
    <w:rsid w:val="009B42B5"/>
    <w:rsid w:val="009C03E5"/>
    <w:rsid w:val="009C3AAE"/>
    <w:rsid w:val="009C4442"/>
    <w:rsid w:val="009D1C01"/>
    <w:rsid w:val="009D2E7D"/>
    <w:rsid w:val="009D2E9C"/>
    <w:rsid w:val="009D54C0"/>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A1"/>
    <w:rsid w:val="00A051B1"/>
    <w:rsid w:val="00A06730"/>
    <w:rsid w:val="00A07D34"/>
    <w:rsid w:val="00A125DF"/>
    <w:rsid w:val="00A13B57"/>
    <w:rsid w:val="00A14177"/>
    <w:rsid w:val="00A147C5"/>
    <w:rsid w:val="00A1749E"/>
    <w:rsid w:val="00A2201D"/>
    <w:rsid w:val="00A2485B"/>
    <w:rsid w:val="00A251DE"/>
    <w:rsid w:val="00A26661"/>
    <w:rsid w:val="00A2677C"/>
    <w:rsid w:val="00A279F9"/>
    <w:rsid w:val="00A30A2F"/>
    <w:rsid w:val="00A30EBD"/>
    <w:rsid w:val="00A324F4"/>
    <w:rsid w:val="00A33684"/>
    <w:rsid w:val="00A33A3F"/>
    <w:rsid w:val="00A33C62"/>
    <w:rsid w:val="00A348F0"/>
    <w:rsid w:val="00A4052F"/>
    <w:rsid w:val="00A41C91"/>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83F3A"/>
    <w:rsid w:val="00A8502C"/>
    <w:rsid w:val="00A856CC"/>
    <w:rsid w:val="00A8677A"/>
    <w:rsid w:val="00A86EBA"/>
    <w:rsid w:val="00A87A00"/>
    <w:rsid w:val="00A90E00"/>
    <w:rsid w:val="00A9182C"/>
    <w:rsid w:val="00A94DFD"/>
    <w:rsid w:val="00A95050"/>
    <w:rsid w:val="00A9792F"/>
    <w:rsid w:val="00AA1527"/>
    <w:rsid w:val="00AA2F8E"/>
    <w:rsid w:val="00AA4874"/>
    <w:rsid w:val="00AB1F55"/>
    <w:rsid w:val="00AB3C20"/>
    <w:rsid w:val="00AB4786"/>
    <w:rsid w:val="00AB516F"/>
    <w:rsid w:val="00AB5A87"/>
    <w:rsid w:val="00AB7D5B"/>
    <w:rsid w:val="00AC0EC3"/>
    <w:rsid w:val="00AC38BE"/>
    <w:rsid w:val="00AC5876"/>
    <w:rsid w:val="00AC6D06"/>
    <w:rsid w:val="00AD0F1F"/>
    <w:rsid w:val="00AD482F"/>
    <w:rsid w:val="00AD50F8"/>
    <w:rsid w:val="00AD780D"/>
    <w:rsid w:val="00AD79E2"/>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0BD2"/>
    <w:rsid w:val="00B018EF"/>
    <w:rsid w:val="00B01F43"/>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7794"/>
    <w:rsid w:val="00B409C9"/>
    <w:rsid w:val="00B41505"/>
    <w:rsid w:val="00B424C4"/>
    <w:rsid w:val="00B430D3"/>
    <w:rsid w:val="00B44AFB"/>
    <w:rsid w:val="00B4689F"/>
    <w:rsid w:val="00B475D0"/>
    <w:rsid w:val="00B47B9A"/>
    <w:rsid w:val="00B51643"/>
    <w:rsid w:val="00B52EA0"/>
    <w:rsid w:val="00B63668"/>
    <w:rsid w:val="00B64448"/>
    <w:rsid w:val="00B66C26"/>
    <w:rsid w:val="00B71AB2"/>
    <w:rsid w:val="00B75AB9"/>
    <w:rsid w:val="00B7780E"/>
    <w:rsid w:val="00B80378"/>
    <w:rsid w:val="00B80BD8"/>
    <w:rsid w:val="00B81EDD"/>
    <w:rsid w:val="00B846C9"/>
    <w:rsid w:val="00B8504E"/>
    <w:rsid w:val="00B91D9C"/>
    <w:rsid w:val="00B922F1"/>
    <w:rsid w:val="00B934FC"/>
    <w:rsid w:val="00B951FA"/>
    <w:rsid w:val="00B95A98"/>
    <w:rsid w:val="00B970C5"/>
    <w:rsid w:val="00B97B16"/>
    <w:rsid w:val="00BA0B6D"/>
    <w:rsid w:val="00BA1C4D"/>
    <w:rsid w:val="00BA35D2"/>
    <w:rsid w:val="00BA5285"/>
    <w:rsid w:val="00BA612E"/>
    <w:rsid w:val="00BA7F34"/>
    <w:rsid w:val="00BB1818"/>
    <w:rsid w:val="00BB361A"/>
    <w:rsid w:val="00BB56C9"/>
    <w:rsid w:val="00BC1C98"/>
    <w:rsid w:val="00BC3264"/>
    <w:rsid w:val="00BC483D"/>
    <w:rsid w:val="00BD16F3"/>
    <w:rsid w:val="00BD1C31"/>
    <w:rsid w:val="00BD2281"/>
    <w:rsid w:val="00BD2AE8"/>
    <w:rsid w:val="00BD350A"/>
    <w:rsid w:val="00BD5C60"/>
    <w:rsid w:val="00BE1322"/>
    <w:rsid w:val="00BE6293"/>
    <w:rsid w:val="00BF3B42"/>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30084"/>
    <w:rsid w:val="00C30D7A"/>
    <w:rsid w:val="00C32620"/>
    <w:rsid w:val="00C354E2"/>
    <w:rsid w:val="00C36DB2"/>
    <w:rsid w:val="00C37478"/>
    <w:rsid w:val="00C44688"/>
    <w:rsid w:val="00C50230"/>
    <w:rsid w:val="00C50A59"/>
    <w:rsid w:val="00C51014"/>
    <w:rsid w:val="00C52796"/>
    <w:rsid w:val="00C529E6"/>
    <w:rsid w:val="00C52B6B"/>
    <w:rsid w:val="00C536BD"/>
    <w:rsid w:val="00C53955"/>
    <w:rsid w:val="00C54A75"/>
    <w:rsid w:val="00C61AF5"/>
    <w:rsid w:val="00C65EA7"/>
    <w:rsid w:val="00C67F84"/>
    <w:rsid w:val="00C70160"/>
    <w:rsid w:val="00C70589"/>
    <w:rsid w:val="00C714F2"/>
    <w:rsid w:val="00C77448"/>
    <w:rsid w:val="00C80F10"/>
    <w:rsid w:val="00C8325A"/>
    <w:rsid w:val="00C83A02"/>
    <w:rsid w:val="00C84EF3"/>
    <w:rsid w:val="00C918A9"/>
    <w:rsid w:val="00C92664"/>
    <w:rsid w:val="00C94FD7"/>
    <w:rsid w:val="00C95AB2"/>
    <w:rsid w:val="00C9691F"/>
    <w:rsid w:val="00CA03CA"/>
    <w:rsid w:val="00CA1613"/>
    <w:rsid w:val="00CA4831"/>
    <w:rsid w:val="00CA4A89"/>
    <w:rsid w:val="00CB5DA2"/>
    <w:rsid w:val="00CB6352"/>
    <w:rsid w:val="00CB6BB2"/>
    <w:rsid w:val="00CB743D"/>
    <w:rsid w:val="00CC2A51"/>
    <w:rsid w:val="00CC2AE6"/>
    <w:rsid w:val="00CC5F46"/>
    <w:rsid w:val="00CC7CE8"/>
    <w:rsid w:val="00CC7E3E"/>
    <w:rsid w:val="00CD225D"/>
    <w:rsid w:val="00CD4449"/>
    <w:rsid w:val="00CD766C"/>
    <w:rsid w:val="00CE4B83"/>
    <w:rsid w:val="00CE6B67"/>
    <w:rsid w:val="00CE75DB"/>
    <w:rsid w:val="00CF03FB"/>
    <w:rsid w:val="00CF11C0"/>
    <w:rsid w:val="00CF34B1"/>
    <w:rsid w:val="00CF3723"/>
    <w:rsid w:val="00CF3D3F"/>
    <w:rsid w:val="00CF61BB"/>
    <w:rsid w:val="00CF648F"/>
    <w:rsid w:val="00D02FD4"/>
    <w:rsid w:val="00D07095"/>
    <w:rsid w:val="00D07A91"/>
    <w:rsid w:val="00D10C9C"/>
    <w:rsid w:val="00D13C8B"/>
    <w:rsid w:val="00D147D8"/>
    <w:rsid w:val="00D16C97"/>
    <w:rsid w:val="00D2147F"/>
    <w:rsid w:val="00D24F8D"/>
    <w:rsid w:val="00D26BE6"/>
    <w:rsid w:val="00D318DD"/>
    <w:rsid w:val="00D32FE6"/>
    <w:rsid w:val="00D33FAE"/>
    <w:rsid w:val="00D35720"/>
    <w:rsid w:val="00D43DD8"/>
    <w:rsid w:val="00D466BB"/>
    <w:rsid w:val="00D54294"/>
    <w:rsid w:val="00D549AD"/>
    <w:rsid w:val="00D5534E"/>
    <w:rsid w:val="00D55D48"/>
    <w:rsid w:val="00D5748B"/>
    <w:rsid w:val="00D57631"/>
    <w:rsid w:val="00D62141"/>
    <w:rsid w:val="00D6740E"/>
    <w:rsid w:val="00D735D7"/>
    <w:rsid w:val="00D739DF"/>
    <w:rsid w:val="00D73FDC"/>
    <w:rsid w:val="00D7415D"/>
    <w:rsid w:val="00D76D53"/>
    <w:rsid w:val="00D76E0E"/>
    <w:rsid w:val="00D77001"/>
    <w:rsid w:val="00D7732A"/>
    <w:rsid w:val="00D81B7A"/>
    <w:rsid w:val="00D829E8"/>
    <w:rsid w:val="00D83B7A"/>
    <w:rsid w:val="00D83D7B"/>
    <w:rsid w:val="00D8401D"/>
    <w:rsid w:val="00D84286"/>
    <w:rsid w:val="00D85634"/>
    <w:rsid w:val="00D85E93"/>
    <w:rsid w:val="00D94725"/>
    <w:rsid w:val="00D95B09"/>
    <w:rsid w:val="00D9659B"/>
    <w:rsid w:val="00D97B2E"/>
    <w:rsid w:val="00DA0136"/>
    <w:rsid w:val="00DA0ABB"/>
    <w:rsid w:val="00DA25C6"/>
    <w:rsid w:val="00DA32DE"/>
    <w:rsid w:val="00DA433E"/>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52AE"/>
    <w:rsid w:val="00DD7443"/>
    <w:rsid w:val="00DE042E"/>
    <w:rsid w:val="00DE17E7"/>
    <w:rsid w:val="00DE3EDF"/>
    <w:rsid w:val="00DF1389"/>
    <w:rsid w:val="00DF7167"/>
    <w:rsid w:val="00E05C9C"/>
    <w:rsid w:val="00E06F83"/>
    <w:rsid w:val="00E108E9"/>
    <w:rsid w:val="00E10999"/>
    <w:rsid w:val="00E12480"/>
    <w:rsid w:val="00E146BF"/>
    <w:rsid w:val="00E14D21"/>
    <w:rsid w:val="00E17C3A"/>
    <w:rsid w:val="00E20296"/>
    <w:rsid w:val="00E2064C"/>
    <w:rsid w:val="00E20772"/>
    <w:rsid w:val="00E2325E"/>
    <w:rsid w:val="00E23553"/>
    <w:rsid w:val="00E23800"/>
    <w:rsid w:val="00E264E0"/>
    <w:rsid w:val="00E264E6"/>
    <w:rsid w:val="00E2658B"/>
    <w:rsid w:val="00E26D75"/>
    <w:rsid w:val="00E3177C"/>
    <w:rsid w:val="00E32618"/>
    <w:rsid w:val="00E35245"/>
    <w:rsid w:val="00E35EA1"/>
    <w:rsid w:val="00E36063"/>
    <w:rsid w:val="00E37C12"/>
    <w:rsid w:val="00E37D78"/>
    <w:rsid w:val="00E4114E"/>
    <w:rsid w:val="00E411DD"/>
    <w:rsid w:val="00E42167"/>
    <w:rsid w:val="00E47B9B"/>
    <w:rsid w:val="00E510B0"/>
    <w:rsid w:val="00E54000"/>
    <w:rsid w:val="00E54A47"/>
    <w:rsid w:val="00E572CA"/>
    <w:rsid w:val="00E57865"/>
    <w:rsid w:val="00E614A2"/>
    <w:rsid w:val="00E662CE"/>
    <w:rsid w:val="00E66BD1"/>
    <w:rsid w:val="00E66F95"/>
    <w:rsid w:val="00E67FE8"/>
    <w:rsid w:val="00E70AA6"/>
    <w:rsid w:val="00E72C47"/>
    <w:rsid w:val="00E731EE"/>
    <w:rsid w:val="00E769DD"/>
    <w:rsid w:val="00E76BB8"/>
    <w:rsid w:val="00E771B0"/>
    <w:rsid w:val="00E824DF"/>
    <w:rsid w:val="00E83A5C"/>
    <w:rsid w:val="00E92133"/>
    <w:rsid w:val="00E93CB5"/>
    <w:rsid w:val="00E957B7"/>
    <w:rsid w:val="00E97917"/>
    <w:rsid w:val="00E97D83"/>
    <w:rsid w:val="00EA0558"/>
    <w:rsid w:val="00EA3627"/>
    <w:rsid w:val="00EA7141"/>
    <w:rsid w:val="00EA769D"/>
    <w:rsid w:val="00EB0214"/>
    <w:rsid w:val="00EB1A0B"/>
    <w:rsid w:val="00EB5A36"/>
    <w:rsid w:val="00EC108C"/>
    <w:rsid w:val="00EC45B0"/>
    <w:rsid w:val="00EC4830"/>
    <w:rsid w:val="00EC4C7D"/>
    <w:rsid w:val="00EC707F"/>
    <w:rsid w:val="00ED0F50"/>
    <w:rsid w:val="00ED1286"/>
    <w:rsid w:val="00ED1404"/>
    <w:rsid w:val="00ED63A5"/>
    <w:rsid w:val="00ED77AD"/>
    <w:rsid w:val="00ED781B"/>
    <w:rsid w:val="00ED7BE5"/>
    <w:rsid w:val="00EE38A2"/>
    <w:rsid w:val="00EE5AE0"/>
    <w:rsid w:val="00EE788E"/>
    <w:rsid w:val="00EF0ADE"/>
    <w:rsid w:val="00EF3DFB"/>
    <w:rsid w:val="00EF65D5"/>
    <w:rsid w:val="00EF6EC6"/>
    <w:rsid w:val="00F00400"/>
    <w:rsid w:val="00F0156D"/>
    <w:rsid w:val="00F018D3"/>
    <w:rsid w:val="00F02785"/>
    <w:rsid w:val="00F02E8F"/>
    <w:rsid w:val="00F05324"/>
    <w:rsid w:val="00F06AE2"/>
    <w:rsid w:val="00F1153F"/>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4067D"/>
    <w:rsid w:val="00F4315B"/>
    <w:rsid w:val="00F45A31"/>
    <w:rsid w:val="00F45CE8"/>
    <w:rsid w:val="00F4652A"/>
    <w:rsid w:val="00F472E2"/>
    <w:rsid w:val="00F51E42"/>
    <w:rsid w:val="00F523D6"/>
    <w:rsid w:val="00F52C30"/>
    <w:rsid w:val="00F54CB3"/>
    <w:rsid w:val="00F56C05"/>
    <w:rsid w:val="00F57B7A"/>
    <w:rsid w:val="00F616FF"/>
    <w:rsid w:val="00F63469"/>
    <w:rsid w:val="00F6473E"/>
    <w:rsid w:val="00F64AFB"/>
    <w:rsid w:val="00F665E2"/>
    <w:rsid w:val="00F712D8"/>
    <w:rsid w:val="00F72AFD"/>
    <w:rsid w:val="00F762B6"/>
    <w:rsid w:val="00F824AA"/>
    <w:rsid w:val="00F85553"/>
    <w:rsid w:val="00F86BB8"/>
    <w:rsid w:val="00F90C8A"/>
    <w:rsid w:val="00F944DF"/>
    <w:rsid w:val="00F96378"/>
    <w:rsid w:val="00F966F8"/>
    <w:rsid w:val="00FA09E2"/>
    <w:rsid w:val="00FA29A1"/>
    <w:rsid w:val="00FA4112"/>
    <w:rsid w:val="00FA5454"/>
    <w:rsid w:val="00FA5A58"/>
    <w:rsid w:val="00FA5C2A"/>
    <w:rsid w:val="00FB5C93"/>
    <w:rsid w:val="00FB6506"/>
    <w:rsid w:val="00FB7AF2"/>
    <w:rsid w:val="00FC0D5B"/>
    <w:rsid w:val="00FC5622"/>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22A1"/>
    <w:rsid w:val="00FF2A4F"/>
    <w:rsid w:val="00FF2AC2"/>
    <w:rsid w:val="00FF2D36"/>
    <w:rsid w:val="00FF4AE1"/>
    <w:rsid w:val="00FF4EA7"/>
    <w:rsid w:val="00FF5C81"/>
    <w:rsid w:val="00FF5FC6"/>
    <w:rsid w:val="00FF7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color w:val="000000"/>
      <w:sz w:val="24"/>
      <w:szCs w:val="24"/>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rPr>
      <w:color w:val="000000"/>
      <w:sz w:val="24"/>
      <w:szCs w:val="24"/>
    </w:rPr>
  </w:style>
  <w:style w:type="paragraph" w:styleId="Revision">
    <w:name w:val="Revision"/>
    <w:hidden/>
    <w:uiPriority w:val="99"/>
    <w:semiHidden/>
    <w:rsid w:val="003916DB"/>
    <w:rPr>
      <w:rFonts w:ascii="Arial" w:hAnsi="Arial" w:cs="Arial"/>
      <w:color w:val="000000"/>
      <w:sz w:val="24"/>
      <w:szCs w:val="24"/>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styleId="FollowedHyperlink">
    <w:name w:val="FollowedHyperlink"/>
    <w:basedOn w:val="DefaultParagraphFont"/>
    <w:uiPriority w:val="99"/>
    <w:semiHidden/>
    <w:unhideWhenUsed/>
    <w:rsid w:val="0018370E"/>
    <w:rPr>
      <w:color w:val="800080"/>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Cambria" w:hAnsi="Cambria" w:cs="Times New Roman"/>
      <w:b/>
      <w:bCs/>
      <w:color w:val="365F91"/>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Calibri" w:hAnsi="Calibr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Cambria" w:hAnsi="Cambria" w:cs="Times New Roman"/>
      <w:i/>
      <w:color w:val="4F81BD"/>
      <w:spacing w:val="15"/>
    </w:rPr>
  </w:style>
  <w:style w:type="character" w:customStyle="1" w:styleId="SubtitleChar">
    <w:name w:val="Subtitle Char"/>
    <w:basedOn w:val="DefaultParagraphFont"/>
    <w:link w:val="Subtitle"/>
    <w:uiPriority w:val="11"/>
    <w:rsid w:val="008D4860"/>
    <w:rPr>
      <w:rFonts w:ascii="Cambria" w:eastAsia="Times New Roman" w:hAnsi="Cambria" w:cs="Times New Roman"/>
      <w:i/>
      <w:iCs/>
      <w:color w:val="4F81BD"/>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BF3B42"/>
    <w:pPr>
      <w:widowControl w:val="0"/>
      <w:numPr>
        <w:numId w:val="26"/>
      </w:numPr>
      <w:tabs>
        <w:tab w:val="num" w:pos="360"/>
        <w:tab w:val="left" w:pos="1080"/>
      </w:tabs>
      <w:autoSpaceDE/>
      <w:autoSpaceDN/>
      <w:spacing w:after="120" w:line="360" w:lineRule="atLeast"/>
      <w:ind w:hanging="720"/>
      <w:jc w:val="both"/>
      <w:textAlignment w:val="baseline"/>
    </w:pPr>
    <w:rPr>
      <w:rFonts w:cs="Times New Roman"/>
      <w:b/>
      <w:color w:val="auto"/>
    </w:rPr>
  </w:style>
  <w:style w:type="paragraph" w:customStyle="1" w:styleId="Requirement">
    <w:name w:val="Requirement"/>
    <w:basedOn w:val="List2"/>
    <w:rsid w:val="00BF3B42"/>
    <w:pPr>
      <w:widowControl w:val="0"/>
      <w:numPr>
        <w:numId w:val="31"/>
      </w:numPr>
      <w:tabs>
        <w:tab w:val="left" w:pos="2592"/>
        <w:tab w:val="left" w:pos="3240"/>
      </w:tabs>
      <w:autoSpaceDE/>
      <w:autoSpaceDN/>
      <w:spacing w:after="120" w:line="360" w:lineRule="atLeast"/>
      <w:contextualSpacing w:val="0"/>
      <w:jc w:val="both"/>
      <w:textAlignment w:val="baseline"/>
    </w:pPr>
    <w:rPr>
      <w:rFonts w:ascii="Times New Roman" w:hAnsi="Times New Roman" w:cs="Times New Roman"/>
      <w:color w:val="auto"/>
    </w:rPr>
  </w:style>
  <w:style w:type="paragraph" w:styleId="ListNumber">
    <w:name w:val="List Number"/>
    <w:basedOn w:val="Normal"/>
    <w:rsid w:val="00BF3B42"/>
    <w:pPr>
      <w:widowControl w:val="0"/>
      <w:tabs>
        <w:tab w:val="left" w:pos="2160"/>
      </w:tabs>
      <w:autoSpaceDE/>
      <w:autoSpaceDN/>
      <w:spacing w:after="120" w:line="360" w:lineRule="atLeast"/>
      <w:jc w:val="both"/>
      <w:textAlignment w:val="baseline"/>
    </w:pPr>
    <w:rPr>
      <w:rFonts w:ascii="Times New Roman" w:hAnsi="Times New Roman" w:cs="Times New Roman"/>
      <w:color w:val="auto"/>
    </w:rPr>
  </w:style>
  <w:style w:type="character" w:customStyle="1" w:styleId="BoxText">
    <w:name w:val="Box Text"/>
    <w:basedOn w:val="DefaultParagraphFont"/>
    <w:rsid w:val="00BF3B42"/>
    <w:rPr>
      <w:rFonts w:ascii="Arial" w:hAnsi="Arial"/>
      <w:sz w:val="20"/>
    </w:rPr>
  </w:style>
  <w:style w:type="paragraph" w:styleId="List2">
    <w:name w:val="List 2"/>
    <w:basedOn w:val="Normal"/>
    <w:uiPriority w:val="99"/>
    <w:semiHidden/>
    <w:unhideWhenUsed/>
    <w:rsid w:val="00BF3B42"/>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Header xmlns="987b8a77-3dc6-4154-9fe1-b1e590735b19">Current RSAWs for Use</Header>
    <Number xmlns="987b8a77-3dc6-4154-9fe1-b1e590735b19">EOP-008-1</Number>
    <Date xmlns="987b8a77-3dc6-4154-9fe1-b1e590735b19">2012-10-13T04:00:00+00:00</Dat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2d7e499436d54537754de04e0b1bfcb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3b93887088c766ab265401e73fe0ab7c"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Webinar Slides"/>
          <xsd:enumeration value="Tools"/>
          <xsd:enumeration value="Industry Feedback"/>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AA575-7953-4431-A389-1B1BFF415A97}">
  <ds:schemaRefs>
    <ds:schemaRef ds:uri="http://schemas.microsoft.com/office/2006/metadata/properties"/>
    <ds:schemaRef ds:uri="987b8a77-3dc6-4154-9fe1-b1e590735b19"/>
  </ds:schemaRefs>
</ds:datastoreItem>
</file>

<file path=customXml/itemProps2.xml><?xml version="1.0" encoding="utf-8"?>
<ds:datastoreItem xmlns:ds="http://schemas.openxmlformats.org/officeDocument/2006/customXml" ds:itemID="{4A0F25B4-83D3-4EBD-8310-1073DCF2A4AF}">
  <ds:schemaRefs>
    <ds:schemaRef ds:uri="http://schemas.microsoft.com/sharepoint/v3/contenttype/forms"/>
  </ds:schemaRefs>
</ds:datastoreItem>
</file>

<file path=customXml/itemProps3.xml><?xml version="1.0" encoding="utf-8"?>
<ds:datastoreItem xmlns:ds="http://schemas.openxmlformats.org/officeDocument/2006/customXml" ds:itemID="{E194C293-7435-43EE-93E5-33B2AB3A0A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f880be-c7c2-4487-81cc-39803b2f2238"/>
    <ds:schemaRef ds:uri="987b8a77-3dc6-4154-9fe1-b1e590735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820E5E-79B6-4DDF-A766-31B68E0E9193}">
  <ds:schemaRefs>
    <ds:schemaRef ds:uri="http://schemas.microsoft.com/sharepoint/events"/>
  </ds:schemaRefs>
</ds:datastoreItem>
</file>

<file path=customXml/itemProps5.xml><?xml version="1.0" encoding="utf-8"?>
<ds:datastoreItem xmlns:ds="http://schemas.openxmlformats.org/officeDocument/2006/customXml" ds:itemID="{5C1B3F09-A5BF-4659-8ACB-AB0CC6535637}">
  <ds:schemaRefs>
    <ds:schemaRef ds:uri="http://schemas.microsoft.com/office/2006/metadata/longProperties"/>
  </ds:schemaRefs>
</ds:datastoreItem>
</file>

<file path=customXml/itemProps6.xml><?xml version="1.0" encoding="utf-8"?>
<ds:datastoreItem xmlns:ds="http://schemas.openxmlformats.org/officeDocument/2006/customXml" ds:itemID="{379AA2E0-A762-4FA9-AE06-F0780DC5B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4970</Words>
  <Characters>28334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Loss of Control Center Functionality</vt:lpstr>
    </vt:vector>
  </TitlesOfParts>
  <LinksUpToDate>false</LinksUpToDate>
  <CharactersWithSpaces>33238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Loss of Control Center Functionality</dc:title>
  <dc:subject/>
  <dc:creator/>
  <cp:keywords/>
  <cp:lastModifiedBy/>
  <cp:revision>1</cp:revision>
  <dcterms:created xsi:type="dcterms:W3CDTF">2013-06-06T20:21:00Z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NERCASSETID-406-34</vt:lpwstr>
  </property>
  <property fmtid="{D5CDD505-2E9C-101B-9397-08002B2CF9AE}" pid="3" name="_dlc_DocIdItemGuid">
    <vt:lpwstr>048a4ee3-a8f8-46e8-be4a-201a8aedcf3c</vt:lpwstr>
  </property>
  <property fmtid="{D5CDD505-2E9C-101B-9397-08002B2CF9AE}" pid="4" name="_dlc_DocIdUrl">
    <vt:lpwstr>http://www.nerc.com/pa/comp/_layouts/DocIdRedir.aspx?ID=NERCASSETID-406-34, NERCASSETID-406-34</vt:lpwstr>
  </property>
  <property fmtid="{D5CDD505-2E9C-101B-9397-08002B2CF9AE}" pid="5" name="xd_Signature">
    <vt:lpwstr/>
  </property>
  <property fmtid="{D5CDD505-2E9C-101B-9397-08002B2CF9AE}" pid="6" name="Order">
    <vt:lpwstr>3400.00000000000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ies>
</file>